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1D630" w14:textId="0558E863" w:rsidR="00F722FF" w:rsidRPr="00B66BAE" w:rsidRDefault="00F722FF" w:rsidP="00F722FF">
      <w:pPr>
        <w:pStyle w:val="Heading2"/>
        <w:jc w:val="center"/>
        <w:rPr>
          <w:b/>
          <w:color w:val="auto"/>
          <w:sz w:val="32"/>
        </w:rPr>
      </w:pPr>
      <w:r w:rsidRPr="00B66BAE">
        <w:rPr>
          <w:b/>
          <w:color w:val="auto"/>
          <w:sz w:val="32"/>
        </w:rPr>
        <w:t xml:space="preserve">How </w:t>
      </w:r>
      <w:r w:rsidR="005927A1">
        <w:rPr>
          <w:b/>
          <w:color w:val="auto"/>
          <w:sz w:val="32"/>
        </w:rPr>
        <w:t>I</w:t>
      </w:r>
      <w:r w:rsidRPr="00F722FF">
        <w:rPr>
          <w:b/>
          <w:color w:val="auto"/>
          <w:sz w:val="32"/>
        </w:rPr>
        <w:t xml:space="preserve">ntegrative </w:t>
      </w:r>
      <w:r w:rsidR="005927A1">
        <w:rPr>
          <w:b/>
          <w:color w:val="auto"/>
          <w:sz w:val="32"/>
        </w:rPr>
        <w:t>L</w:t>
      </w:r>
      <w:r w:rsidRPr="00F722FF">
        <w:rPr>
          <w:b/>
          <w:color w:val="auto"/>
          <w:sz w:val="32"/>
        </w:rPr>
        <w:t xml:space="preserve">earning </w:t>
      </w:r>
      <w:r w:rsidR="005927A1">
        <w:rPr>
          <w:b/>
          <w:color w:val="auto"/>
          <w:sz w:val="32"/>
        </w:rPr>
        <w:t>P</w:t>
      </w:r>
      <w:r w:rsidRPr="00F722FF">
        <w:rPr>
          <w:b/>
          <w:color w:val="auto"/>
          <w:sz w:val="32"/>
        </w:rPr>
        <w:t>ra</w:t>
      </w:r>
      <w:r>
        <w:rPr>
          <w:b/>
          <w:color w:val="auto"/>
          <w:sz w:val="32"/>
        </w:rPr>
        <w:t xml:space="preserve">ctices </w:t>
      </w:r>
      <w:r w:rsidR="005927A1">
        <w:rPr>
          <w:b/>
          <w:color w:val="auto"/>
          <w:sz w:val="32"/>
        </w:rPr>
        <w:t>S</w:t>
      </w:r>
      <w:r>
        <w:rPr>
          <w:b/>
          <w:color w:val="auto"/>
          <w:sz w:val="32"/>
        </w:rPr>
        <w:t xml:space="preserve">upport </w:t>
      </w:r>
      <w:r w:rsidR="005927A1">
        <w:rPr>
          <w:b/>
          <w:color w:val="auto"/>
          <w:sz w:val="32"/>
        </w:rPr>
        <w:t>S</w:t>
      </w:r>
      <w:r>
        <w:rPr>
          <w:b/>
          <w:color w:val="auto"/>
          <w:sz w:val="32"/>
        </w:rPr>
        <w:t xml:space="preserve">tudent </w:t>
      </w:r>
      <w:r w:rsidR="005927A1">
        <w:rPr>
          <w:b/>
          <w:color w:val="auto"/>
          <w:sz w:val="32"/>
        </w:rPr>
        <w:t>L</w:t>
      </w:r>
      <w:r>
        <w:rPr>
          <w:b/>
          <w:color w:val="auto"/>
          <w:sz w:val="32"/>
        </w:rPr>
        <w:t>earning</w:t>
      </w:r>
    </w:p>
    <w:p w14:paraId="7D22A947" w14:textId="77777777" w:rsidR="00F722FF" w:rsidRPr="00B704E3" w:rsidRDefault="00F722FF" w:rsidP="00B704E3">
      <w:pPr>
        <w:pStyle w:val="Heading2"/>
        <w:spacing w:before="0" w:line="240" w:lineRule="auto"/>
        <w:jc w:val="center"/>
        <w:rPr>
          <w:b/>
          <w:sz w:val="20"/>
        </w:rPr>
      </w:pPr>
    </w:p>
    <w:p w14:paraId="35C511B0" w14:textId="77777777" w:rsidR="00F722FF" w:rsidRDefault="00F722FF" w:rsidP="00F722FF">
      <w:pPr>
        <w:pStyle w:val="Heading2"/>
        <w:spacing w:line="240" w:lineRule="auto"/>
        <w:jc w:val="center"/>
        <w:rPr>
          <w:b/>
        </w:rPr>
      </w:pPr>
      <w:r>
        <w:rPr>
          <w:b/>
        </w:rPr>
        <w:t>Impact of First Quarter Success on Student Retention and Completion</w:t>
      </w:r>
    </w:p>
    <w:p w14:paraId="64446161" w14:textId="77777777" w:rsidR="00F722FF" w:rsidRPr="00B704E3" w:rsidRDefault="00F722FF" w:rsidP="00F722FF">
      <w:pPr>
        <w:spacing w:after="0" w:line="240" w:lineRule="auto"/>
      </w:pPr>
    </w:p>
    <w:p w14:paraId="2E58BB47" w14:textId="4C8B3144" w:rsidR="00F722FF" w:rsidRDefault="00F722FF" w:rsidP="00B704E3">
      <w:pPr>
        <w:spacing w:after="0" w:line="240" w:lineRule="auto"/>
      </w:pPr>
      <w:bookmarkStart w:id="0" w:name="_GoBack"/>
      <w:r>
        <w:t xml:space="preserve">Evidence, both nationally and at Clark College, shows that students who successfully complete their first quarter courses are more likely to be retained to the next quarter and complete a degree or certificate. </w:t>
      </w:r>
      <w:bookmarkEnd w:id="0"/>
      <w:r>
        <w:t>Therefore, determining best practices to support students during their first quarter at Clark College can benefit student success throughout their academic experience</w:t>
      </w:r>
      <w:r w:rsidR="00B704E3">
        <w:t xml:space="preserve"> (see Figure 1)</w:t>
      </w:r>
      <w:r>
        <w:t xml:space="preserve">. </w:t>
      </w:r>
    </w:p>
    <w:p w14:paraId="1D1561FF" w14:textId="77777777" w:rsidR="00F722FF" w:rsidRDefault="00F722FF" w:rsidP="00F722FF">
      <w:pPr>
        <w:spacing w:after="0" w:line="240" w:lineRule="auto"/>
        <w:rPr>
          <w:b/>
        </w:rPr>
      </w:pPr>
    </w:p>
    <w:p w14:paraId="585D26E3" w14:textId="4C5B3FAC" w:rsidR="00F722FF" w:rsidRDefault="00F722FF" w:rsidP="00F722FF">
      <w:pPr>
        <w:spacing w:after="0" w:line="240" w:lineRule="auto"/>
        <w:rPr>
          <w:i/>
        </w:rPr>
      </w:pPr>
      <w:r w:rsidRPr="003A5D5E">
        <w:rPr>
          <w:b/>
        </w:rPr>
        <w:t xml:space="preserve">Figure </w:t>
      </w:r>
      <w:r w:rsidR="005927A1">
        <w:rPr>
          <w:b/>
        </w:rPr>
        <w:t>1</w:t>
      </w:r>
      <w:r w:rsidRPr="003A5D5E">
        <w:rPr>
          <w:b/>
        </w:rPr>
        <w:t xml:space="preserve">. Student </w:t>
      </w:r>
      <w:r w:rsidR="005B696C">
        <w:rPr>
          <w:b/>
        </w:rPr>
        <w:t>R</w:t>
      </w:r>
      <w:r w:rsidRPr="003A5D5E">
        <w:rPr>
          <w:b/>
        </w:rPr>
        <w:t xml:space="preserve">etention and </w:t>
      </w:r>
      <w:r w:rsidR="005B696C">
        <w:rPr>
          <w:b/>
        </w:rPr>
        <w:t>C</w:t>
      </w:r>
      <w:r w:rsidRPr="003A5D5E">
        <w:rPr>
          <w:b/>
        </w:rPr>
        <w:t>ompletion at Clark College by First Quarter Success Among First-Term, Degree-Seeking Students Starting Fall 2011.</w:t>
      </w:r>
      <w:r w:rsidRPr="003A5D5E">
        <w:t xml:space="preserve"> </w:t>
      </w:r>
      <w:r w:rsidRPr="003A5D5E">
        <w:rPr>
          <w:i/>
        </w:rPr>
        <w:t>Excluding Running Start students.</w:t>
      </w:r>
    </w:p>
    <w:p w14:paraId="08A9B599" w14:textId="77777777" w:rsidR="00F722FF" w:rsidRDefault="00F722FF" w:rsidP="00F722FF">
      <w:pPr>
        <w:spacing w:after="0" w:line="240" w:lineRule="auto"/>
        <w:rPr>
          <w:i/>
        </w:rPr>
      </w:pPr>
    </w:p>
    <w:p w14:paraId="71A86DF8" w14:textId="77777777" w:rsidR="00F722FF" w:rsidRDefault="00F722FF" w:rsidP="00F722FF">
      <w:pPr>
        <w:rPr>
          <w:b/>
        </w:rPr>
      </w:pPr>
      <w:r>
        <w:rPr>
          <w:noProof/>
        </w:rPr>
        <mc:AlternateContent>
          <mc:Choice Requires="wps">
            <w:drawing>
              <wp:anchor distT="0" distB="0" distL="114300" distR="114300" simplePos="0" relativeHeight="251705344" behindDoc="0" locked="0" layoutInCell="1" allowOverlap="1" wp14:anchorId="738B8C7E" wp14:editId="4B99B728">
                <wp:simplePos x="0" y="0"/>
                <wp:positionH relativeFrom="column">
                  <wp:posOffset>1577340</wp:posOffset>
                </wp:positionH>
                <wp:positionV relativeFrom="paragraph">
                  <wp:posOffset>407035</wp:posOffset>
                </wp:positionV>
                <wp:extent cx="209550"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0AF5AA" id="_x0000_t32" coordsize="21600,21600" o:spt="32" o:oned="t" path="m,l21600,21600e" filled="f">
                <v:path arrowok="t" fillok="f" o:connecttype="none"/>
                <o:lock v:ext="edit" shapetype="t"/>
              </v:shapetype>
              <v:shape id="Straight Arrow Connector 30" o:spid="_x0000_s1026" type="#_x0000_t32" style="position:absolute;margin-left:124.2pt;margin-top:32.05pt;width:16.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63145D42" wp14:editId="1F4AA41D">
                <wp:simplePos x="0" y="0"/>
                <wp:positionH relativeFrom="column">
                  <wp:posOffset>4511040</wp:posOffset>
                </wp:positionH>
                <wp:positionV relativeFrom="paragraph">
                  <wp:posOffset>407035</wp:posOffset>
                </wp:positionV>
                <wp:extent cx="190500" cy="0"/>
                <wp:effectExtent l="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B41A3" id="Straight Arrow Connector 28" o:spid="_x0000_s1026" type="#_x0000_t32" style="position:absolute;margin-left:355.2pt;margin-top:32.05pt;width:1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" strokecolor="#5b9bd5 [3204]" strokeweight=".5pt">
                <v:stroke endarrow="block" joinstyle="miter"/>
              </v:shape>
            </w:pict>
          </mc:Fallback>
        </mc:AlternateContent>
      </w:r>
      <w:r w:rsidRPr="00524426">
        <w:rPr>
          <w:noProof/>
        </w:rPr>
        <mc:AlternateContent>
          <mc:Choice Requires="wps">
            <w:drawing>
              <wp:anchor distT="0" distB="0" distL="114300" distR="114300" simplePos="0" relativeHeight="251703296" behindDoc="0" locked="0" layoutInCell="1" allowOverlap="1" wp14:anchorId="0D86BF09" wp14:editId="055B6F3A">
                <wp:simplePos x="0" y="0"/>
                <wp:positionH relativeFrom="column">
                  <wp:posOffset>3914775</wp:posOffset>
                </wp:positionH>
                <wp:positionV relativeFrom="paragraph">
                  <wp:posOffset>2428875</wp:posOffset>
                </wp:positionV>
                <wp:extent cx="0" cy="11430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8D1E9" id="Straight Arrow Connector 25" o:spid="_x0000_s1026" type="#_x0000_t32" style="position:absolute;margin-left:308.25pt;margin-top:191.25pt;width:0;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" strokecolor="#5b9bd5 [3204]" strokeweight=".5pt">
                <v:stroke endarrow="block" joinstyle="miter"/>
              </v:shape>
            </w:pict>
          </mc:Fallback>
        </mc:AlternateContent>
      </w:r>
      <w:r w:rsidRPr="00524426">
        <w:rPr>
          <w:noProof/>
        </w:rPr>
        <mc:AlternateContent>
          <mc:Choice Requires="wps">
            <w:drawing>
              <wp:anchor distT="0" distB="0" distL="114300" distR="114300" simplePos="0" relativeHeight="251702272" behindDoc="0" locked="0" layoutInCell="1" allowOverlap="1" wp14:anchorId="1FC6A4F7" wp14:editId="22B3679B">
                <wp:simplePos x="0" y="0"/>
                <wp:positionH relativeFrom="column">
                  <wp:posOffset>3914775</wp:posOffset>
                </wp:positionH>
                <wp:positionV relativeFrom="paragraph">
                  <wp:posOffset>1619250</wp:posOffset>
                </wp:positionV>
                <wp:extent cx="0" cy="1143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40C07B" id="Straight Arrow Connector 24" o:spid="_x0000_s1026" type="#_x0000_t32" style="position:absolute;margin-left:308.25pt;margin-top:127.5pt;width:0;height: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" strokecolor="#5b9bd5 [3204]" strokeweight=".5pt">
                <v:stroke endarrow="block" joinstyle="miter"/>
              </v:shape>
            </w:pict>
          </mc:Fallback>
        </mc:AlternateContent>
      </w:r>
      <w:r w:rsidRPr="00524426">
        <w:rPr>
          <w:noProof/>
        </w:rPr>
        <mc:AlternateContent>
          <mc:Choice Requires="wps">
            <w:drawing>
              <wp:anchor distT="0" distB="0" distL="114300" distR="114300" simplePos="0" relativeHeight="251701248" behindDoc="0" locked="0" layoutInCell="1" allowOverlap="1" wp14:anchorId="579A70E9" wp14:editId="5AEA7F0C">
                <wp:simplePos x="0" y="0"/>
                <wp:positionH relativeFrom="column">
                  <wp:posOffset>3914775</wp:posOffset>
                </wp:positionH>
                <wp:positionV relativeFrom="paragraph">
                  <wp:posOffset>771525</wp:posOffset>
                </wp:positionV>
                <wp:extent cx="0" cy="1143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F84C2E" id="Straight Arrow Connector 23" o:spid="_x0000_s1026" type="#_x0000_t32" style="position:absolute;margin-left:308.25pt;margin-top:60.75pt;width:0;height: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" strokecolor="#5b9bd5 [3204]" strokeweight=".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7118D87B" wp14:editId="6135E0D1">
                <wp:simplePos x="0" y="0"/>
                <wp:positionH relativeFrom="column">
                  <wp:posOffset>2367915</wp:posOffset>
                </wp:positionH>
                <wp:positionV relativeFrom="paragraph">
                  <wp:posOffset>2426335</wp:posOffset>
                </wp:positionV>
                <wp:extent cx="0" cy="1143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33572" id="Straight Arrow Connector 22" o:spid="_x0000_s1026" type="#_x0000_t32" style="position:absolute;margin-left:186.45pt;margin-top:191.05pt;width:0;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6AFE8EC2" wp14:editId="42B7AAB4">
                <wp:simplePos x="0" y="0"/>
                <wp:positionH relativeFrom="column">
                  <wp:posOffset>2367915</wp:posOffset>
                </wp:positionH>
                <wp:positionV relativeFrom="paragraph">
                  <wp:posOffset>1616710</wp:posOffset>
                </wp:positionV>
                <wp:extent cx="0" cy="1143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6BDB9" id="Straight Arrow Connector 21" o:spid="_x0000_s1026" type="#_x0000_t32" style="position:absolute;margin-left:186.45pt;margin-top:127.3pt;width:0;height: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" strokecolor="#5b9bd5 [3204]" strokeweight=".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1B1C898B" wp14:editId="30D55E48">
                <wp:simplePos x="0" y="0"/>
                <wp:positionH relativeFrom="column">
                  <wp:posOffset>2367915</wp:posOffset>
                </wp:positionH>
                <wp:positionV relativeFrom="paragraph">
                  <wp:posOffset>768985</wp:posOffset>
                </wp:positionV>
                <wp:extent cx="0" cy="1143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2D408" id="Straight Arrow Connector 20" o:spid="_x0000_s1026" type="#_x0000_t32" style="position:absolute;margin-left:186.45pt;margin-top:60.55pt;width:0;height: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" strokecolor="#5b9bd5 [3204]" strokeweight=".5pt">
                <v:stroke endarrow="block" joinstyle="miter"/>
              </v:shape>
            </w:pict>
          </mc:Fallback>
        </mc:AlternateContent>
      </w:r>
      <w:r>
        <w:rPr>
          <w:noProof/>
        </w:rPr>
        <w:drawing>
          <wp:inline distT="0" distB="0" distL="0" distR="0" wp14:anchorId="048EC042" wp14:editId="73725E1E">
            <wp:extent cx="6372225" cy="3200400"/>
            <wp:effectExtent l="0" t="38100" r="0" b="381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58FB68E" w14:textId="77777777" w:rsidR="00F722FF" w:rsidRDefault="00F722FF" w:rsidP="00F722FF">
      <w:pPr>
        <w:spacing w:after="0"/>
        <w:rPr>
          <w:sz w:val="10"/>
        </w:rPr>
      </w:pPr>
    </w:p>
    <w:p w14:paraId="7E91B8AB" w14:textId="77777777" w:rsidR="00B704E3" w:rsidRDefault="00B704E3" w:rsidP="00F722FF">
      <w:pPr>
        <w:spacing w:after="0"/>
        <w:rPr>
          <w:sz w:val="10"/>
        </w:rPr>
      </w:pPr>
    </w:p>
    <w:p w14:paraId="37667DA5" w14:textId="77777777" w:rsidR="00B704E3" w:rsidRPr="00B704E3" w:rsidRDefault="00B704E3" w:rsidP="00F722FF">
      <w:pPr>
        <w:spacing w:after="0"/>
        <w:rPr>
          <w:sz w:val="10"/>
        </w:rPr>
      </w:pPr>
    </w:p>
    <w:p w14:paraId="555B6257" w14:textId="77777777" w:rsidR="00F722FF" w:rsidRPr="00F722FF" w:rsidRDefault="00F722FF" w:rsidP="00F722FF">
      <w:pPr>
        <w:pStyle w:val="Heading2"/>
        <w:jc w:val="center"/>
        <w:rPr>
          <w:b/>
        </w:rPr>
      </w:pPr>
      <w:r w:rsidRPr="00F722FF">
        <w:rPr>
          <w:b/>
        </w:rPr>
        <w:t>Integrative Learning Interventions Support First Quarter Success</w:t>
      </w:r>
    </w:p>
    <w:p w14:paraId="2DD88E01" w14:textId="77777777" w:rsidR="00F722FF" w:rsidRPr="00B704E3" w:rsidRDefault="00F722FF" w:rsidP="00F722FF">
      <w:pPr>
        <w:spacing w:after="0" w:line="240" w:lineRule="auto"/>
      </w:pPr>
    </w:p>
    <w:p w14:paraId="3D04791D" w14:textId="77A5AC30" w:rsidR="005927A1" w:rsidRPr="008D0E96" w:rsidRDefault="00F722FF" w:rsidP="005927A1">
      <w:pPr>
        <w:spacing w:after="0" w:line="240" w:lineRule="auto"/>
      </w:pPr>
      <w:r w:rsidRPr="008D0E96">
        <w:t>Integrative lear</w:t>
      </w:r>
      <w:r w:rsidR="008D0E96" w:rsidRPr="008D0E96">
        <w:t xml:space="preserve">ning can be defined as integrating </w:t>
      </w:r>
      <w:r w:rsidR="008D0E96">
        <w:t xml:space="preserve">learning across courses, over time, and between </w:t>
      </w:r>
      <w:r w:rsidR="008D0E96" w:rsidRPr="008D0E96">
        <w:t>curricular and co-curricular activities to</w:t>
      </w:r>
      <w:r w:rsidR="008D0E96">
        <w:t xml:space="preserve"> enable students to be prepared to make informed judgments in the conduct of personal, professional and civic life</w:t>
      </w:r>
      <w:r w:rsidRPr="008D0E96">
        <w:t xml:space="preserve"> </w:t>
      </w:r>
      <w:r w:rsidR="008D0E96" w:rsidRPr="008D0E96">
        <w:t>(</w:t>
      </w:r>
      <w:r w:rsidR="008D0E96" w:rsidRPr="008D0E96">
        <w:rPr>
          <w:i/>
        </w:rPr>
        <w:t>Statement on Integrative Learning</w:t>
      </w:r>
      <w:r w:rsidR="008D0E96" w:rsidRPr="008D0E96">
        <w:t>, AAC&amp;U, 2004)</w:t>
      </w:r>
      <w:r w:rsidR="008D0E96">
        <w:t xml:space="preserve">. </w:t>
      </w:r>
      <w:r w:rsidR="005927A1">
        <w:t xml:space="preserve">Some examples of integrative learning initiatives include learning communities, career and academic advising, service learning, and a First-Year Experience (FYE) course such as COLL 101 College Essentials: </w:t>
      </w:r>
      <w:r w:rsidR="005927A1" w:rsidRPr="00B704E3">
        <w:t>Intro</w:t>
      </w:r>
      <w:r w:rsidR="00B704E3" w:rsidRPr="00B704E3">
        <w:t>duction to</w:t>
      </w:r>
      <w:r w:rsidR="005927A1" w:rsidRPr="00B704E3">
        <w:t xml:space="preserve"> Clark</w:t>
      </w:r>
      <w:r w:rsidR="005927A1">
        <w:t>.</w:t>
      </w:r>
    </w:p>
    <w:p w14:paraId="67CC9381" w14:textId="495113A2" w:rsidR="008D0E96" w:rsidRPr="008D0E96" w:rsidRDefault="008D0E96" w:rsidP="00F722FF">
      <w:pPr>
        <w:spacing w:after="0" w:line="240" w:lineRule="auto"/>
      </w:pPr>
    </w:p>
    <w:p w14:paraId="733FFBA3" w14:textId="4A071BDD" w:rsidR="00F722FF" w:rsidRPr="008D0E96" w:rsidRDefault="00A75E30" w:rsidP="00F722FF">
      <w:pPr>
        <w:spacing w:after="0" w:line="240" w:lineRule="auto"/>
      </w:pPr>
      <w:r>
        <w:t>Integrative learning, as an intervention, can be used at any time during a student’s learning experience. However, integrating early on, such as during a student’s first quarter, can be closely linked to a</w:t>
      </w:r>
      <w:r w:rsidR="00B704E3">
        <w:t xml:space="preserve"> s</w:t>
      </w:r>
      <w:r>
        <w:t xml:space="preserve">tudent’s success. By engaging students from the beginning, they are more likely to be connected to the college, be retained, and complete their certificate or degree. </w:t>
      </w:r>
    </w:p>
    <w:p w14:paraId="667CA21A" w14:textId="77777777" w:rsidR="00B704E3" w:rsidRDefault="00B704E3" w:rsidP="00F722FF">
      <w:pPr>
        <w:spacing w:after="0" w:line="240" w:lineRule="auto"/>
      </w:pPr>
    </w:p>
    <w:p w14:paraId="78A58350" w14:textId="3F1FF88F" w:rsidR="00F722FF" w:rsidRPr="00F722FF" w:rsidRDefault="00B704E3" w:rsidP="00F722FF">
      <w:pPr>
        <w:spacing w:after="0" w:line="240" w:lineRule="auto"/>
        <w:rPr>
          <w:highlight w:val="yellow"/>
        </w:rPr>
      </w:pPr>
      <w:r w:rsidRPr="004900BA">
        <w:rPr>
          <w:rFonts w:hAnsi="Calibri"/>
          <w:b/>
          <w:noProof/>
          <w:color w:val="000000" w:themeColor="text1"/>
          <w:kern w:val="24"/>
        </w:rPr>
        <mc:AlternateContent>
          <mc:Choice Requires="wpg">
            <w:drawing>
              <wp:anchor distT="45720" distB="45720" distL="182880" distR="182880" simplePos="0" relativeHeight="251707392" behindDoc="0" locked="0" layoutInCell="1" allowOverlap="1" wp14:anchorId="0591A34E" wp14:editId="68BB0EA7">
                <wp:simplePos x="0" y="0"/>
                <wp:positionH relativeFrom="margin">
                  <wp:posOffset>-76200</wp:posOffset>
                </wp:positionH>
                <wp:positionV relativeFrom="margin">
                  <wp:posOffset>-133350</wp:posOffset>
                </wp:positionV>
                <wp:extent cx="6229350" cy="360045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6229350" cy="3600450"/>
                          <a:chOff x="0" y="0"/>
                          <a:chExt cx="3567448" cy="716271"/>
                        </a:xfrm>
                      </wpg:grpSpPr>
                      <wps:wsp>
                        <wps:cNvPr id="199" name="Rectangle 199"/>
                        <wps:cNvSpPr/>
                        <wps:spPr>
                          <a:xfrm>
                            <a:off x="0" y="0"/>
                            <a:ext cx="3567448" cy="56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E68D6" w14:textId="77777777" w:rsidR="00F722FF" w:rsidRPr="004900BA" w:rsidRDefault="00F722FF" w:rsidP="00F722FF">
                              <w:pPr>
                                <w:spacing w:after="0" w:line="240" w:lineRule="auto"/>
                                <w:jc w:val="center"/>
                                <w:rPr>
                                  <w:rFonts w:asciiTheme="majorHAnsi" w:eastAsiaTheme="majorEastAsia" w:hAnsiTheme="majorHAnsi" w:cstheme="majorBidi"/>
                                  <w:b/>
                                  <w:color w:val="FFFFFF" w:themeColor="background1"/>
                                  <w:sz w:val="24"/>
                                  <w:szCs w:val="28"/>
                                </w:rPr>
                              </w:pPr>
                              <w:r w:rsidRPr="004900BA">
                                <w:rPr>
                                  <w:rFonts w:asciiTheme="majorHAnsi" w:eastAsiaTheme="majorEastAsia" w:hAnsiTheme="majorHAnsi" w:cstheme="majorBidi"/>
                                  <w:b/>
                                  <w:color w:val="FFFFFF" w:themeColor="background1"/>
                                  <w:sz w:val="24"/>
                                  <w:szCs w:val="28"/>
                                </w:rPr>
                                <w:t>Interventions to Support First Quarter Success at Clark College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54726"/>
                            <a:ext cx="3567448" cy="661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BF091" w14:textId="77777777" w:rsidR="00F722FF" w:rsidRPr="00432896" w:rsidRDefault="00F722FF" w:rsidP="00F722FF">
                              <w:pPr>
                                <w:pStyle w:val="ListParagraph"/>
                                <w:numPr>
                                  <w:ilvl w:val="0"/>
                                  <w:numId w:val="3"/>
                                </w:numPr>
                                <w:spacing w:line="276" w:lineRule="auto"/>
                                <w:ind w:left="360"/>
                                <w:rPr>
                                  <w:b/>
                                  <w:caps/>
                                  <w:color w:val="5B9BD5" w:themeColor="accent1"/>
                                </w:rPr>
                              </w:pPr>
                              <w:r w:rsidRPr="00432896">
                                <w:rPr>
                                  <w:b/>
                                </w:rPr>
                                <w:t xml:space="preserve">College Essentials (COLL 101). </w:t>
                              </w:r>
                            </w:p>
                            <w:p w14:paraId="08B8CF4F" w14:textId="77777777" w:rsidR="00F722FF" w:rsidRPr="00432896" w:rsidRDefault="00F722FF" w:rsidP="00F722FF">
                              <w:pPr>
                                <w:pStyle w:val="ListParagraph"/>
                                <w:numPr>
                                  <w:ilvl w:val="1"/>
                                  <w:numId w:val="3"/>
                                </w:numPr>
                                <w:spacing w:line="276" w:lineRule="auto"/>
                                <w:ind w:left="720" w:hanging="270"/>
                                <w:rPr>
                                  <w:caps/>
                                </w:rPr>
                              </w:pPr>
                              <w:r w:rsidRPr="00432896">
                                <w:t>Two-credit course providing an introduction to Clark College, student resources, college technology, and financial literacy. COLL 101 is an elective class designed for new students who intend to earn an associate degree.</w:t>
                              </w:r>
                            </w:p>
                            <w:p w14:paraId="34F5BB01" w14:textId="77777777" w:rsidR="00F722FF" w:rsidRPr="00432896" w:rsidRDefault="00F722FF" w:rsidP="00F722FF">
                              <w:pPr>
                                <w:pStyle w:val="ListParagraph"/>
                                <w:numPr>
                                  <w:ilvl w:val="1"/>
                                  <w:numId w:val="3"/>
                                </w:numPr>
                                <w:spacing w:line="276" w:lineRule="auto"/>
                                <w:ind w:left="720" w:hanging="270"/>
                                <w:rPr>
                                  <w:caps/>
                                </w:rPr>
                              </w:pPr>
                              <w:r w:rsidRPr="00432896">
                                <w:t xml:space="preserve">Students who </w:t>
                              </w:r>
                              <w:r>
                                <w:t xml:space="preserve">take the </w:t>
                              </w:r>
                              <w:r w:rsidRPr="00432896">
                                <w:t>College Essentials course</w:t>
                              </w:r>
                              <w:r>
                                <w:t xml:space="preserve"> </w:t>
                              </w:r>
                              <w:r w:rsidRPr="00432896">
                                <w:t>have:</w:t>
                              </w:r>
                            </w:p>
                            <w:p w14:paraId="5213DCC5" w14:textId="0427D178" w:rsidR="00F722FF" w:rsidRPr="00432896" w:rsidRDefault="00F722FF" w:rsidP="00F722FF">
                              <w:pPr>
                                <w:pStyle w:val="ListParagraph"/>
                                <w:numPr>
                                  <w:ilvl w:val="2"/>
                                  <w:numId w:val="3"/>
                                </w:numPr>
                                <w:spacing w:line="276" w:lineRule="auto"/>
                                <w:ind w:left="1260" w:hanging="270"/>
                              </w:pPr>
                              <w:r w:rsidRPr="00432896">
                                <w:t>Higher rates of successful completion of all first quarter courses (91% vs 81%</w:t>
                              </w:r>
                              <w:r>
                                <w:t xml:space="preserve">; see Figure </w:t>
                              </w:r>
                              <w:r w:rsidR="00B704E3">
                                <w:t>2</w:t>
                              </w:r>
                              <w:r w:rsidRPr="00432896">
                                <w:t>).</w:t>
                              </w:r>
                            </w:p>
                            <w:p w14:paraId="5F094F60" w14:textId="1B23CBB0" w:rsidR="00F722FF" w:rsidRPr="00432896" w:rsidRDefault="00F722FF" w:rsidP="00F722FF">
                              <w:pPr>
                                <w:pStyle w:val="ListParagraph"/>
                                <w:numPr>
                                  <w:ilvl w:val="2"/>
                                  <w:numId w:val="3"/>
                                </w:numPr>
                                <w:spacing w:line="276" w:lineRule="auto"/>
                                <w:ind w:left="1260" w:hanging="270"/>
                              </w:pPr>
                              <w:r w:rsidRPr="00432896">
                                <w:t>Higher rates of next quarter retention (</w:t>
                              </w:r>
                              <w:r>
                                <w:t>83</w:t>
                              </w:r>
                              <w:r w:rsidRPr="00432896">
                                <w:t xml:space="preserve">% vs. 73%; see Figure </w:t>
                              </w:r>
                              <w:r w:rsidR="00B704E3">
                                <w:t>3</w:t>
                              </w:r>
                              <w:r w:rsidRPr="00432896">
                                <w:t>).</w:t>
                              </w:r>
                            </w:p>
                            <w:p w14:paraId="0336FF9A" w14:textId="77777777" w:rsidR="00F722FF" w:rsidRPr="00E6621D" w:rsidRDefault="00F722FF" w:rsidP="00F722FF">
                              <w:pPr>
                                <w:pStyle w:val="ListParagraph"/>
                                <w:spacing w:after="0" w:line="276" w:lineRule="auto"/>
                                <w:ind w:left="1440"/>
                                <w:rPr>
                                  <w:caps/>
                                  <w:sz w:val="12"/>
                                </w:rPr>
                              </w:pPr>
                            </w:p>
                            <w:p w14:paraId="6FF875BC" w14:textId="77777777" w:rsidR="00F722FF" w:rsidRPr="00432896" w:rsidRDefault="00F722FF" w:rsidP="00F722FF">
                              <w:pPr>
                                <w:pStyle w:val="ListParagraph"/>
                                <w:numPr>
                                  <w:ilvl w:val="0"/>
                                  <w:numId w:val="3"/>
                                </w:numPr>
                                <w:spacing w:line="276" w:lineRule="auto"/>
                                <w:ind w:left="360"/>
                                <w:rPr>
                                  <w:b/>
                                  <w:caps/>
                                  <w:color w:val="5B9BD5" w:themeColor="accent1"/>
                                </w:rPr>
                              </w:pPr>
                              <w:r w:rsidRPr="00432896">
                                <w:rPr>
                                  <w:b/>
                                </w:rPr>
                                <w:t>First-Quarter Learning Communities (FQLC).</w:t>
                              </w:r>
                            </w:p>
                            <w:p w14:paraId="29C98F62" w14:textId="541EC7FD" w:rsidR="00F722FF" w:rsidRPr="00432896" w:rsidRDefault="00F722FF" w:rsidP="00F722FF">
                              <w:pPr>
                                <w:pStyle w:val="ListParagraph"/>
                                <w:numPr>
                                  <w:ilvl w:val="1"/>
                                  <w:numId w:val="3"/>
                                </w:numPr>
                                <w:spacing w:after="0" w:line="276" w:lineRule="auto"/>
                                <w:ind w:left="720" w:hanging="270"/>
                              </w:pPr>
                              <w:r w:rsidRPr="00432896">
                                <w:t>These communities</w:t>
                              </w:r>
                              <w:r w:rsidR="00E04C2A">
                                <w:t>, started in Fall 2014,</w:t>
                              </w:r>
                              <w:r w:rsidRPr="00432896">
                                <w:t xml:space="preserve"> help students build a successful foundation and support them in their first quarter and year at Clark. These communities primarily pair Math and English classes with the College Essentials course.</w:t>
                              </w:r>
                            </w:p>
                            <w:p w14:paraId="348E642A" w14:textId="77777777" w:rsidR="00F722FF" w:rsidRPr="00432896" w:rsidRDefault="00F722FF" w:rsidP="00F722FF">
                              <w:pPr>
                                <w:pStyle w:val="ListParagraph"/>
                                <w:numPr>
                                  <w:ilvl w:val="1"/>
                                  <w:numId w:val="3"/>
                                </w:numPr>
                                <w:spacing w:after="0" w:line="276" w:lineRule="auto"/>
                                <w:ind w:left="720" w:hanging="270"/>
                              </w:pPr>
                              <w:r w:rsidRPr="00432896">
                                <w:t>Additionally, within the First-Quarter Learning Communities (FQLC), students have high levels of agreement with the following statements:</w:t>
                              </w:r>
                            </w:p>
                            <w:p w14:paraId="55A576A0" w14:textId="77777777" w:rsidR="00F722FF" w:rsidRPr="00432896" w:rsidRDefault="00F722FF" w:rsidP="00F722FF">
                              <w:pPr>
                                <w:pStyle w:val="ListParagraph"/>
                                <w:numPr>
                                  <w:ilvl w:val="2"/>
                                  <w:numId w:val="3"/>
                                </w:numPr>
                                <w:spacing w:line="276" w:lineRule="auto"/>
                                <w:ind w:left="1260" w:hanging="270"/>
                              </w:pPr>
                              <w:r w:rsidRPr="00432896">
                                <w:t>I feel accepted and included as part of the Clark College community. (93%)</w:t>
                              </w:r>
                            </w:p>
                            <w:p w14:paraId="47C4AA05" w14:textId="77777777" w:rsidR="00F722FF" w:rsidRPr="00432896" w:rsidRDefault="00F722FF" w:rsidP="00F722FF">
                              <w:pPr>
                                <w:pStyle w:val="ListParagraph"/>
                                <w:numPr>
                                  <w:ilvl w:val="2"/>
                                  <w:numId w:val="3"/>
                                </w:numPr>
                                <w:spacing w:after="0" w:line="276" w:lineRule="auto"/>
                                <w:ind w:left="1260" w:hanging="270"/>
                              </w:pPr>
                              <w:r w:rsidRPr="00432896">
                                <w:rPr>
                                  <w:color w:val="000000"/>
                                </w:rPr>
                                <w:t>During my first quarter at Clark, I received the information and services I needed to be a successful student. (89%)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91A34E" id="Group 198" o:spid="_x0000_s1026" style="position:absolute;margin-left:-6pt;margin-top:-10.5pt;width:490.5pt;height:283.5pt;z-index:251707392;mso-wrap-distance-left:14.4pt;mso-wrap-distance-top:3.6pt;mso-wrap-distance-right:14.4pt;mso-wrap-distance-bottom:3.6pt;mso-position-horizontal-relative:margin;mso-position-vertical-relative:margin;mso-width-relative:margin;mso-height-relative:margin" coordsize="35674,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">
                <v:rect id="Rectangle 199" o:spid="_x0000_s1027" style="position:absolute;width:35674;height: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K8MA&#10;AADcAAAADwAAAGRycy9kb3ducmV2LnhtbERPTWvCQBC9F/wPywi91Y0KrUZXEUGQUgpGPXgbsmM2&#10;mp0N2TWm/fVdoeBtHu9z5svOVqKlxpeOFQwHCQji3OmSCwWH/eZtAsIHZI2VY1LwQx6Wi97LHFPt&#10;7ryjNguFiCHsU1RgQqhTKX1uyKIfuJo4cmfXWAwRNoXUDd5juK3kKEnepcWSY4PBmtaG8mt2swo+&#10;Lx/jzLSr9nf8TUfjjl+nzdor9drvVjMQgbrwFP+7tzrOn07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8+K8MAAADcAAAADwAAAAAAAAAAAAAAAACYAgAAZHJzL2Rv&#10;d25yZXYueG1sUEsFBgAAAAAEAAQA9QAAAIgDAAAAAA==&#10;" fillcolor="#5b9bd5 [3204]" stroked="f" strokeweight="1pt">
                  <v:textbox>
                    <w:txbxContent>
                      <w:p w14:paraId="0DAE68D6" w14:textId="77777777" w:rsidR="00F722FF" w:rsidRPr="004900BA" w:rsidRDefault="00F722FF" w:rsidP="00F722FF">
                        <w:pPr>
                          <w:spacing w:after="0" w:line="240" w:lineRule="auto"/>
                          <w:jc w:val="center"/>
                          <w:rPr>
                            <w:rFonts w:asciiTheme="majorHAnsi" w:eastAsiaTheme="majorEastAsia" w:hAnsiTheme="majorHAnsi" w:cstheme="majorBidi"/>
                            <w:b/>
                            <w:color w:val="FFFFFF" w:themeColor="background1"/>
                            <w:sz w:val="24"/>
                            <w:szCs w:val="28"/>
                          </w:rPr>
                        </w:pPr>
                        <w:r w:rsidRPr="004900BA">
                          <w:rPr>
                            <w:rFonts w:asciiTheme="majorHAnsi" w:eastAsiaTheme="majorEastAsia" w:hAnsiTheme="majorHAnsi" w:cstheme="majorBidi"/>
                            <w:b/>
                            <w:color w:val="FFFFFF" w:themeColor="background1"/>
                            <w:sz w:val="24"/>
                            <w:szCs w:val="28"/>
                          </w:rPr>
                          <w:t>Interventions to Support First Quarter Success at Clark College</w:t>
                        </w:r>
                      </w:p>
                    </w:txbxContent>
                  </v:textbox>
                </v:rect>
                <v:shapetype id="_x0000_t202" coordsize="21600,21600" o:spt="202" path="m,l,21600r21600,l21600,xe">
                  <v:stroke joinstyle="miter"/>
                  <v:path gradientshapeok="t" o:connecttype="rect"/>
                </v:shapetype>
                <v:shape id="Text Box 200" o:spid="_x0000_s1028" type="#_x0000_t202" style="position:absolute;top:547;width:35674;height:6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14:paraId="382BF091" w14:textId="77777777" w:rsidR="00F722FF" w:rsidRPr="00432896" w:rsidRDefault="00F722FF" w:rsidP="00F722FF">
                        <w:pPr>
                          <w:pStyle w:val="ListParagraph"/>
                          <w:numPr>
                            <w:ilvl w:val="0"/>
                            <w:numId w:val="3"/>
                          </w:numPr>
                          <w:spacing w:line="276" w:lineRule="auto"/>
                          <w:ind w:left="360"/>
                          <w:rPr>
                            <w:b/>
                            <w:caps/>
                            <w:color w:val="5B9BD5" w:themeColor="accent1"/>
                          </w:rPr>
                        </w:pPr>
                        <w:r w:rsidRPr="00432896">
                          <w:rPr>
                            <w:b/>
                          </w:rPr>
                          <w:t xml:space="preserve">College Essentials (COLL 101). </w:t>
                        </w:r>
                      </w:p>
                      <w:p w14:paraId="08B8CF4F" w14:textId="77777777" w:rsidR="00F722FF" w:rsidRPr="00432896" w:rsidRDefault="00F722FF" w:rsidP="00F722FF">
                        <w:pPr>
                          <w:pStyle w:val="ListParagraph"/>
                          <w:numPr>
                            <w:ilvl w:val="1"/>
                            <w:numId w:val="3"/>
                          </w:numPr>
                          <w:spacing w:line="276" w:lineRule="auto"/>
                          <w:ind w:left="720" w:hanging="270"/>
                          <w:rPr>
                            <w:caps/>
                          </w:rPr>
                        </w:pPr>
                        <w:r w:rsidRPr="00432896">
                          <w:t>Two-credit course providing an introduction to Clark College, student resources, college technology, and financial literacy. COLL 101 is an elective class designed for new students who intend to earn an associate degree.</w:t>
                        </w:r>
                      </w:p>
                      <w:p w14:paraId="34F5BB01" w14:textId="77777777" w:rsidR="00F722FF" w:rsidRPr="00432896" w:rsidRDefault="00F722FF" w:rsidP="00F722FF">
                        <w:pPr>
                          <w:pStyle w:val="ListParagraph"/>
                          <w:numPr>
                            <w:ilvl w:val="1"/>
                            <w:numId w:val="3"/>
                          </w:numPr>
                          <w:spacing w:line="276" w:lineRule="auto"/>
                          <w:ind w:left="720" w:hanging="270"/>
                          <w:rPr>
                            <w:caps/>
                          </w:rPr>
                        </w:pPr>
                        <w:r w:rsidRPr="00432896">
                          <w:t xml:space="preserve">Students who </w:t>
                        </w:r>
                        <w:r>
                          <w:t xml:space="preserve">take the </w:t>
                        </w:r>
                        <w:r w:rsidRPr="00432896">
                          <w:t>College Essentials course</w:t>
                        </w:r>
                        <w:r>
                          <w:t xml:space="preserve"> </w:t>
                        </w:r>
                        <w:r w:rsidRPr="00432896">
                          <w:t>have:</w:t>
                        </w:r>
                      </w:p>
                      <w:p w14:paraId="5213DCC5" w14:textId="0427D178" w:rsidR="00F722FF" w:rsidRPr="00432896" w:rsidRDefault="00F722FF" w:rsidP="00F722FF">
                        <w:pPr>
                          <w:pStyle w:val="ListParagraph"/>
                          <w:numPr>
                            <w:ilvl w:val="2"/>
                            <w:numId w:val="3"/>
                          </w:numPr>
                          <w:spacing w:line="276" w:lineRule="auto"/>
                          <w:ind w:left="1260" w:hanging="270"/>
                        </w:pPr>
                        <w:r w:rsidRPr="00432896">
                          <w:t>Higher rates of successful completion of all first quarter courses (91% vs 81%</w:t>
                        </w:r>
                        <w:r>
                          <w:t xml:space="preserve">; see Figure </w:t>
                        </w:r>
                        <w:r w:rsidR="00B704E3">
                          <w:t>2</w:t>
                        </w:r>
                        <w:r w:rsidRPr="00432896">
                          <w:t>).</w:t>
                        </w:r>
                      </w:p>
                      <w:p w14:paraId="5F094F60" w14:textId="1B23CBB0" w:rsidR="00F722FF" w:rsidRPr="00432896" w:rsidRDefault="00F722FF" w:rsidP="00F722FF">
                        <w:pPr>
                          <w:pStyle w:val="ListParagraph"/>
                          <w:numPr>
                            <w:ilvl w:val="2"/>
                            <w:numId w:val="3"/>
                          </w:numPr>
                          <w:spacing w:line="276" w:lineRule="auto"/>
                          <w:ind w:left="1260" w:hanging="270"/>
                        </w:pPr>
                        <w:r w:rsidRPr="00432896">
                          <w:t>Higher rates of next quarter retention (</w:t>
                        </w:r>
                        <w:r>
                          <w:t>83</w:t>
                        </w:r>
                        <w:r w:rsidRPr="00432896">
                          <w:t xml:space="preserve">% vs. 73%; see Figure </w:t>
                        </w:r>
                        <w:r w:rsidR="00B704E3">
                          <w:t>3</w:t>
                        </w:r>
                        <w:r w:rsidRPr="00432896">
                          <w:t>).</w:t>
                        </w:r>
                      </w:p>
                      <w:p w14:paraId="0336FF9A" w14:textId="77777777" w:rsidR="00F722FF" w:rsidRPr="00E6621D" w:rsidRDefault="00F722FF" w:rsidP="00F722FF">
                        <w:pPr>
                          <w:pStyle w:val="ListParagraph"/>
                          <w:spacing w:after="0" w:line="276" w:lineRule="auto"/>
                          <w:ind w:left="1440"/>
                          <w:rPr>
                            <w:caps/>
                            <w:sz w:val="12"/>
                          </w:rPr>
                        </w:pPr>
                      </w:p>
                      <w:p w14:paraId="6FF875BC" w14:textId="77777777" w:rsidR="00F722FF" w:rsidRPr="00432896" w:rsidRDefault="00F722FF" w:rsidP="00F722FF">
                        <w:pPr>
                          <w:pStyle w:val="ListParagraph"/>
                          <w:numPr>
                            <w:ilvl w:val="0"/>
                            <w:numId w:val="3"/>
                          </w:numPr>
                          <w:spacing w:line="276" w:lineRule="auto"/>
                          <w:ind w:left="360"/>
                          <w:rPr>
                            <w:b/>
                            <w:caps/>
                            <w:color w:val="5B9BD5" w:themeColor="accent1"/>
                          </w:rPr>
                        </w:pPr>
                        <w:r w:rsidRPr="00432896">
                          <w:rPr>
                            <w:b/>
                          </w:rPr>
                          <w:t>First-Quarter Learning Communities (FQLC).</w:t>
                        </w:r>
                      </w:p>
                      <w:p w14:paraId="29C98F62" w14:textId="541EC7FD" w:rsidR="00F722FF" w:rsidRPr="00432896" w:rsidRDefault="00F722FF" w:rsidP="00F722FF">
                        <w:pPr>
                          <w:pStyle w:val="ListParagraph"/>
                          <w:numPr>
                            <w:ilvl w:val="1"/>
                            <w:numId w:val="3"/>
                          </w:numPr>
                          <w:spacing w:after="0" w:line="276" w:lineRule="auto"/>
                          <w:ind w:left="720" w:hanging="270"/>
                        </w:pPr>
                        <w:r w:rsidRPr="00432896">
                          <w:t>These communities</w:t>
                        </w:r>
                        <w:r w:rsidR="00E04C2A">
                          <w:t>, started in Fall 2014,</w:t>
                        </w:r>
                        <w:r w:rsidRPr="00432896">
                          <w:t xml:space="preserve"> help students build a successful foundation and support them in their first quarter and year at Clark. These communities primarily pair Math and English classes with the College Essentials course.</w:t>
                        </w:r>
                      </w:p>
                      <w:p w14:paraId="348E642A" w14:textId="77777777" w:rsidR="00F722FF" w:rsidRPr="00432896" w:rsidRDefault="00F722FF" w:rsidP="00F722FF">
                        <w:pPr>
                          <w:pStyle w:val="ListParagraph"/>
                          <w:numPr>
                            <w:ilvl w:val="1"/>
                            <w:numId w:val="3"/>
                          </w:numPr>
                          <w:spacing w:after="0" w:line="276" w:lineRule="auto"/>
                          <w:ind w:left="720" w:hanging="270"/>
                        </w:pPr>
                        <w:r w:rsidRPr="00432896">
                          <w:t>Additionally, within the First-Quarter Learning Communities (FQLC), students have high levels of agreement with the following statements:</w:t>
                        </w:r>
                      </w:p>
                      <w:p w14:paraId="55A576A0" w14:textId="77777777" w:rsidR="00F722FF" w:rsidRPr="00432896" w:rsidRDefault="00F722FF" w:rsidP="00F722FF">
                        <w:pPr>
                          <w:pStyle w:val="ListParagraph"/>
                          <w:numPr>
                            <w:ilvl w:val="2"/>
                            <w:numId w:val="3"/>
                          </w:numPr>
                          <w:spacing w:line="276" w:lineRule="auto"/>
                          <w:ind w:left="1260" w:hanging="270"/>
                        </w:pPr>
                        <w:r w:rsidRPr="00432896">
                          <w:t>I feel accepted and included as part of the Clark College community. (93%)</w:t>
                        </w:r>
                      </w:p>
                      <w:p w14:paraId="47C4AA05" w14:textId="77777777" w:rsidR="00F722FF" w:rsidRPr="00432896" w:rsidRDefault="00F722FF" w:rsidP="00F722FF">
                        <w:pPr>
                          <w:pStyle w:val="ListParagraph"/>
                          <w:numPr>
                            <w:ilvl w:val="2"/>
                            <w:numId w:val="3"/>
                          </w:numPr>
                          <w:spacing w:after="0" w:line="276" w:lineRule="auto"/>
                          <w:ind w:left="1260" w:hanging="270"/>
                        </w:pPr>
                        <w:r w:rsidRPr="00432896">
                          <w:rPr>
                            <w:color w:val="000000"/>
                          </w:rPr>
                          <w:t>During my first quarter at Clark, I received the information and services I needed to be a successful student. (89%)</w:t>
                        </w:r>
                      </w:p>
                    </w:txbxContent>
                  </v:textbox>
                </v:shape>
                <w10:wrap type="square" anchorx="margin" anchory="margin"/>
              </v:group>
            </w:pict>
          </mc:Fallback>
        </mc:AlternateContent>
      </w:r>
    </w:p>
    <w:p w14:paraId="70042D0E" w14:textId="4749DB2E" w:rsidR="00F722FF" w:rsidRPr="00E6621D" w:rsidRDefault="00F722FF" w:rsidP="00F722FF">
      <w:pPr>
        <w:spacing w:after="0"/>
        <w:rPr>
          <w:b/>
        </w:rPr>
      </w:pPr>
      <w:r w:rsidRPr="00432896">
        <w:rPr>
          <w:b/>
        </w:rPr>
        <w:t xml:space="preserve">Figure </w:t>
      </w:r>
      <w:r w:rsidR="009C4245">
        <w:rPr>
          <w:b/>
        </w:rPr>
        <w:t>2</w:t>
      </w:r>
      <w:r w:rsidRPr="00432896">
        <w:rPr>
          <w:b/>
        </w:rPr>
        <w:t xml:space="preserve">. </w:t>
      </w:r>
      <w:r w:rsidRPr="00E6621D">
        <w:rPr>
          <w:b/>
        </w:rPr>
        <w:t>Student Overall Course Success and Withdrawal Rate for All Fall 2014 Courses, Among First-Term, Degree-Seeking Students in Fall 2014 by College Essentials Course Success</w:t>
      </w:r>
    </w:p>
    <w:tbl>
      <w:tblPr>
        <w:tblStyle w:val="TableGrid"/>
        <w:tblW w:w="9337" w:type="dxa"/>
        <w:tblInd w:w="-5" w:type="dxa"/>
        <w:tblLook w:val="04A0" w:firstRow="1" w:lastRow="0" w:firstColumn="1" w:lastColumn="0" w:noHBand="0" w:noVBand="1"/>
      </w:tblPr>
      <w:tblGrid>
        <w:gridCol w:w="5017"/>
        <w:gridCol w:w="1890"/>
        <w:gridCol w:w="2430"/>
      </w:tblGrid>
      <w:tr w:rsidR="00F722FF" w:rsidRPr="00E6621D" w14:paraId="539BDCDC" w14:textId="77777777" w:rsidTr="002F63F2">
        <w:tc>
          <w:tcPr>
            <w:tcW w:w="5017" w:type="dxa"/>
            <w:vAlign w:val="center"/>
          </w:tcPr>
          <w:p w14:paraId="6B415344" w14:textId="77777777" w:rsidR="00F722FF" w:rsidRPr="00E6621D" w:rsidRDefault="00F722FF" w:rsidP="002F63F2">
            <w:pPr>
              <w:jc w:val="center"/>
            </w:pPr>
          </w:p>
        </w:tc>
        <w:tc>
          <w:tcPr>
            <w:tcW w:w="1890" w:type="dxa"/>
            <w:vAlign w:val="center"/>
          </w:tcPr>
          <w:p w14:paraId="4424482C" w14:textId="77777777" w:rsidR="00F722FF" w:rsidRPr="00E6621D" w:rsidRDefault="00F722FF" w:rsidP="002F63F2">
            <w:pPr>
              <w:jc w:val="center"/>
              <w:rPr>
                <w:b/>
              </w:rPr>
            </w:pPr>
            <w:r w:rsidRPr="00E6621D">
              <w:rPr>
                <w:b/>
              </w:rPr>
              <w:t>Student Course Success Rate for Non-Withdrawn Courses</w:t>
            </w:r>
          </w:p>
        </w:tc>
        <w:tc>
          <w:tcPr>
            <w:tcW w:w="2430" w:type="dxa"/>
            <w:vAlign w:val="center"/>
          </w:tcPr>
          <w:p w14:paraId="3EF18C30" w14:textId="77777777" w:rsidR="00F722FF" w:rsidRPr="00E6621D" w:rsidRDefault="00F722FF" w:rsidP="002F63F2">
            <w:pPr>
              <w:jc w:val="center"/>
              <w:rPr>
                <w:b/>
              </w:rPr>
            </w:pPr>
            <w:r w:rsidRPr="00E6621D">
              <w:rPr>
                <w:b/>
              </w:rPr>
              <w:t xml:space="preserve">Student withdrew from one or more courses during Fall term </w:t>
            </w:r>
            <w:r w:rsidRPr="000E430F">
              <w:t>(not including COLL 101)</w:t>
            </w:r>
          </w:p>
        </w:tc>
      </w:tr>
      <w:tr w:rsidR="00F722FF" w:rsidRPr="00E6621D" w14:paraId="37B4C060" w14:textId="77777777" w:rsidTr="002F63F2">
        <w:trPr>
          <w:trHeight w:val="323"/>
        </w:trPr>
        <w:tc>
          <w:tcPr>
            <w:tcW w:w="5017" w:type="dxa"/>
            <w:vAlign w:val="center"/>
          </w:tcPr>
          <w:p w14:paraId="1D74D272" w14:textId="77777777" w:rsidR="00F722FF" w:rsidRPr="00E6621D" w:rsidRDefault="00F722FF" w:rsidP="002F63F2">
            <w:pPr>
              <w:rPr>
                <w:b/>
              </w:rPr>
            </w:pPr>
            <w:r w:rsidRPr="00E6621D">
              <w:rPr>
                <w:b/>
              </w:rPr>
              <w:t>Did not take College Essentials Fall Term</w:t>
            </w:r>
          </w:p>
        </w:tc>
        <w:tc>
          <w:tcPr>
            <w:tcW w:w="1890" w:type="dxa"/>
            <w:shd w:val="clear" w:color="auto" w:fill="auto"/>
            <w:vAlign w:val="center"/>
          </w:tcPr>
          <w:p w14:paraId="25BA0FD2" w14:textId="77777777" w:rsidR="00F722FF" w:rsidRPr="00E6621D" w:rsidRDefault="00F722FF" w:rsidP="002F63F2">
            <w:pPr>
              <w:jc w:val="center"/>
            </w:pPr>
            <w:r w:rsidRPr="00E6621D">
              <w:t>81.0%</w:t>
            </w:r>
          </w:p>
        </w:tc>
        <w:tc>
          <w:tcPr>
            <w:tcW w:w="2430" w:type="dxa"/>
            <w:shd w:val="clear" w:color="auto" w:fill="auto"/>
            <w:vAlign w:val="center"/>
          </w:tcPr>
          <w:p w14:paraId="6DFDABCD" w14:textId="77777777" w:rsidR="00F722FF" w:rsidRPr="00E6621D" w:rsidRDefault="00F722FF" w:rsidP="002F63F2">
            <w:pPr>
              <w:jc w:val="center"/>
            </w:pPr>
            <w:r w:rsidRPr="00E6621D">
              <w:t>3.8%</w:t>
            </w:r>
          </w:p>
        </w:tc>
      </w:tr>
      <w:tr w:rsidR="00F722FF" w:rsidRPr="00E6621D" w14:paraId="54795A2D" w14:textId="77777777" w:rsidTr="002F63F2">
        <w:trPr>
          <w:trHeight w:val="296"/>
        </w:trPr>
        <w:tc>
          <w:tcPr>
            <w:tcW w:w="5017" w:type="dxa"/>
            <w:vAlign w:val="center"/>
          </w:tcPr>
          <w:p w14:paraId="2C44E1BE" w14:textId="77777777" w:rsidR="00F722FF" w:rsidRPr="00E6621D" w:rsidRDefault="00F722FF" w:rsidP="002F63F2">
            <w:pPr>
              <w:rPr>
                <w:b/>
              </w:rPr>
            </w:pPr>
            <w:r w:rsidRPr="00E6621D">
              <w:rPr>
                <w:b/>
              </w:rPr>
              <w:t xml:space="preserve">Student </w:t>
            </w:r>
            <w:r>
              <w:rPr>
                <w:b/>
              </w:rPr>
              <w:t>enrolled in</w:t>
            </w:r>
            <w:r w:rsidRPr="00E6621D">
              <w:rPr>
                <w:b/>
              </w:rPr>
              <w:t xml:space="preserve"> College Essentials Fall Term</w:t>
            </w:r>
          </w:p>
        </w:tc>
        <w:tc>
          <w:tcPr>
            <w:tcW w:w="1890" w:type="dxa"/>
            <w:shd w:val="clear" w:color="auto" w:fill="auto"/>
            <w:vAlign w:val="center"/>
          </w:tcPr>
          <w:p w14:paraId="6994F8B5" w14:textId="77777777" w:rsidR="00F722FF" w:rsidRPr="00E6621D" w:rsidRDefault="00F722FF" w:rsidP="002F63F2">
            <w:pPr>
              <w:jc w:val="center"/>
            </w:pPr>
            <w:r>
              <w:t>83.1%</w:t>
            </w:r>
          </w:p>
        </w:tc>
        <w:tc>
          <w:tcPr>
            <w:tcW w:w="2430" w:type="dxa"/>
            <w:shd w:val="clear" w:color="auto" w:fill="auto"/>
            <w:vAlign w:val="center"/>
          </w:tcPr>
          <w:p w14:paraId="13162AEC" w14:textId="77777777" w:rsidR="00F722FF" w:rsidRPr="00E6621D" w:rsidRDefault="00F722FF" w:rsidP="002F63F2">
            <w:pPr>
              <w:jc w:val="center"/>
            </w:pPr>
            <w:r>
              <w:t>2.7%</w:t>
            </w:r>
          </w:p>
        </w:tc>
      </w:tr>
      <w:tr w:rsidR="00F722FF" w:rsidRPr="00E6621D" w14:paraId="620A352C" w14:textId="77777777" w:rsidTr="002F63F2">
        <w:trPr>
          <w:trHeight w:val="341"/>
        </w:trPr>
        <w:tc>
          <w:tcPr>
            <w:tcW w:w="5017" w:type="dxa"/>
            <w:vAlign w:val="center"/>
          </w:tcPr>
          <w:p w14:paraId="4E856443" w14:textId="77777777" w:rsidR="00F722FF" w:rsidRPr="00E6621D" w:rsidRDefault="00F722FF" w:rsidP="002F63F2">
            <w:pPr>
              <w:rPr>
                <w:b/>
              </w:rPr>
            </w:pPr>
            <w:r w:rsidRPr="00E6621D">
              <w:rPr>
                <w:b/>
              </w:rPr>
              <w:t>Student successful in College Essentials Fall Term</w:t>
            </w:r>
          </w:p>
        </w:tc>
        <w:tc>
          <w:tcPr>
            <w:tcW w:w="1890" w:type="dxa"/>
            <w:shd w:val="clear" w:color="auto" w:fill="auto"/>
            <w:vAlign w:val="center"/>
          </w:tcPr>
          <w:p w14:paraId="6E64381A" w14:textId="77777777" w:rsidR="00F722FF" w:rsidRPr="00E6621D" w:rsidRDefault="00F722FF" w:rsidP="002F63F2">
            <w:pPr>
              <w:jc w:val="center"/>
            </w:pPr>
            <w:r w:rsidRPr="00E6621D">
              <w:t>90.5%</w:t>
            </w:r>
          </w:p>
        </w:tc>
        <w:tc>
          <w:tcPr>
            <w:tcW w:w="2430" w:type="dxa"/>
            <w:shd w:val="clear" w:color="auto" w:fill="auto"/>
            <w:vAlign w:val="center"/>
          </w:tcPr>
          <w:p w14:paraId="15C92E84" w14:textId="77777777" w:rsidR="00F722FF" w:rsidRPr="00E6621D" w:rsidRDefault="00F722FF" w:rsidP="002F63F2">
            <w:pPr>
              <w:jc w:val="center"/>
            </w:pPr>
            <w:r w:rsidRPr="00E6621D">
              <w:t>1.9%</w:t>
            </w:r>
          </w:p>
        </w:tc>
      </w:tr>
    </w:tbl>
    <w:p w14:paraId="3CA6D42B" w14:textId="77777777" w:rsidR="00F722FF" w:rsidRDefault="00F722FF" w:rsidP="00F722FF">
      <w:pPr>
        <w:pStyle w:val="NormalWeb"/>
        <w:spacing w:before="0" w:beforeAutospacing="0" w:after="0" w:afterAutospacing="0"/>
        <w:rPr>
          <w:rFonts w:asciiTheme="minorHAnsi" w:hAnsi="Calibri" w:cstheme="minorBidi"/>
          <w:b/>
          <w:color w:val="000000" w:themeColor="text1"/>
          <w:kern w:val="24"/>
          <w:sz w:val="22"/>
          <w:szCs w:val="22"/>
        </w:rPr>
      </w:pPr>
    </w:p>
    <w:p w14:paraId="08DDF254" w14:textId="77777777" w:rsidR="00341809" w:rsidRPr="00341809" w:rsidRDefault="00341809" w:rsidP="00F722FF">
      <w:pPr>
        <w:pStyle w:val="NormalWeb"/>
        <w:spacing w:before="0" w:beforeAutospacing="0" w:after="0" w:afterAutospacing="0"/>
        <w:rPr>
          <w:rFonts w:asciiTheme="minorHAnsi" w:hAnsi="Calibri" w:cstheme="minorBidi"/>
          <w:b/>
          <w:color w:val="000000" w:themeColor="text1"/>
          <w:kern w:val="24"/>
          <w:sz w:val="18"/>
          <w:szCs w:val="22"/>
        </w:rPr>
      </w:pPr>
    </w:p>
    <w:p w14:paraId="44B3FBF4" w14:textId="776A4F0C" w:rsidR="00F722FF" w:rsidRDefault="00F722FF" w:rsidP="00F722FF">
      <w:pPr>
        <w:pStyle w:val="NormalWeb"/>
        <w:spacing w:before="0" w:beforeAutospacing="0" w:after="0" w:afterAutospacing="0"/>
        <w:rPr>
          <w:rFonts w:asciiTheme="minorHAnsi" w:hAnsi="Calibri" w:cstheme="minorBidi"/>
          <w:i/>
          <w:color w:val="000000" w:themeColor="text1"/>
          <w:kern w:val="24"/>
          <w:sz w:val="22"/>
          <w:szCs w:val="22"/>
        </w:rPr>
      </w:pPr>
      <w:r>
        <w:rPr>
          <w:rFonts w:asciiTheme="minorHAnsi" w:hAnsi="Calibri" w:cstheme="minorBidi"/>
          <w:b/>
          <w:color w:val="000000" w:themeColor="text1"/>
          <w:kern w:val="24"/>
          <w:sz w:val="22"/>
          <w:szCs w:val="22"/>
        </w:rPr>
        <w:t>F</w:t>
      </w:r>
      <w:r w:rsidRPr="00C12A2A">
        <w:rPr>
          <w:rFonts w:asciiTheme="minorHAnsi" w:hAnsi="Calibri" w:cstheme="minorBidi"/>
          <w:b/>
          <w:color w:val="000000" w:themeColor="text1"/>
          <w:kern w:val="24"/>
          <w:sz w:val="22"/>
          <w:szCs w:val="22"/>
        </w:rPr>
        <w:t xml:space="preserve">igure </w:t>
      </w:r>
      <w:r w:rsidR="009C4245">
        <w:rPr>
          <w:rFonts w:asciiTheme="minorHAnsi" w:hAnsi="Calibri" w:cstheme="minorBidi"/>
          <w:b/>
          <w:color w:val="000000" w:themeColor="text1"/>
          <w:kern w:val="24"/>
          <w:sz w:val="22"/>
          <w:szCs w:val="22"/>
        </w:rPr>
        <w:t>3</w:t>
      </w:r>
      <w:r w:rsidRPr="00C12A2A">
        <w:rPr>
          <w:rFonts w:asciiTheme="minorHAnsi" w:hAnsi="Calibri" w:cstheme="minorBidi"/>
          <w:b/>
          <w:color w:val="000000" w:themeColor="text1"/>
          <w:kern w:val="24"/>
          <w:sz w:val="22"/>
          <w:szCs w:val="22"/>
        </w:rPr>
        <w:t xml:space="preserve">. </w:t>
      </w:r>
      <w:r>
        <w:rPr>
          <w:rFonts w:asciiTheme="minorHAnsi" w:hAnsi="Calibri" w:cstheme="minorBidi"/>
          <w:b/>
          <w:color w:val="000000" w:themeColor="text1"/>
          <w:kern w:val="24"/>
          <w:sz w:val="22"/>
          <w:szCs w:val="22"/>
        </w:rPr>
        <w:t xml:space="preserve">Next Quarter Retention Rates of </w:t>
      </w:r>
      <w:r w:rsidRPr="00C12A2A">
        <w:rPr>
          <w:rFonts w:asciiTheme="minorHAnsi" w:hAnsi="Calibri" w:cstheme="minorBidi"/>
          <w:b/>
          <w:color w:val="000000" w:themeColor="text1"/>
          <w:kern w:val="24"/>
          <w:sz w:val="22"/>
          <w:szCs w:val="22"/>
        </w:rPr>
        <w:t>First-Term, Degree-Seeking Students Starting Fall 201</w:t>
      </w:r>
      <w:r>
        <w:rPr>
          <w:rFonts w:asciiTheme="minorHAnsi" w:hAnsi="Calibri" w:cstheme="minorBidi"/>
          <w:b/>
          <w:color w:val="000000" w:themeColor="text1"/>
          <w:kern w:val="24"/>
          <w:sz w:val="22"/>
          <w:szCs w:val="22"/>
        </w:rPr>
        <w:t>4</w:t>
      </w:r>
      <w:r w:rsidRPr="00C12A2A">
        <w:rPr>
          <w:rFonts w:asciiTheme="minorHAnsi" w:hAnsi="Calibri" w:cstheme="minorBidi"/>
          <w:b/>
          <w:color w:val="000000" w:themeColor="text1"/>
          <w:kern w:val="24"/>
          <w:sz w:val="22"/>
          <w:szCs w:val="22"/>
        </w:rPr>
        <w:t xml:space="preserve">, by </w:t>
      </w:r>
      <w:r>
        <w:rPr>
          <w:rFonts w:asciiTheme="minorHAnsi" w:hAnsi="Calibri" w:cstheme="minorBidi"/>
          <w:b/>
          <w:color w:val="000000" w:themeColor="text1"/>
          <w:kern w:val="24"/>
          <w:sz w:val="22"/>
          <w:szCs w:val="22"/>
        </w:rPr>
        <w:t xml:space="preserve">College Essentials Enrollment </w:t>
      </w:r>
      <w:r w:rsidRPr="00C12A2A">
        <w:rPr>
          <w:rFonts w:asciiTheme="minorHAnsi" w:hAnsi="Calibri" w:cstheme="minorBidi"/>
          <w:i/>
          <w:color w:val="000000" w:themeColor="text1"/>
          <w:kern w:val="24"/>
          <w:sz w:val="22"/>
          <w:szCs w:val="22"/>
        </w:rPr>
        <w:t>Excluding Running Start Students</w:t>
      </w:r>
    </w:p>
    <w:p w14:paraId="0816F397" w14:textId="5F47F486" w:rsidR="00607906" w:rsidRPr="00F722FF" w:rsidRDefault="00F722FF" w:rsidP="00F722FF">
      <w:pPr>
        <w:pStyle w:val="NormalWeb"/>
        <w:spacing w:before="0" w:beforeAutospacing="0" w:after="0" w:afterAutospacing="0"/>
        <w:rPr>
          <w:rFonts w:ascii="Book Antiqua" w:hAnsi="Book Antiqua"/>
        </w:rPr>
      </w:pPr>
      <w:r>
        <w:rPr>
          <w:noProof/>
        </w:rPr>
        <w:drawing>
          <wp:inline distT="0" distB="0" distL="0" distR="0" wp14:anchorId="15E252C9" wp14:editId="268EAA22">
            <wp:extent cx="5800299" cy="201986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607906" w:rsidRPr="00F722FF" w:rsidSect="00B704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52BC7" w14:textId="77777777" w:rsidR="00632E91" w:rsidRDefault="00632E91" w:rsidP="00255152">
      <w:pPr>
        <w:spacing w:after="0" w:line="240" w:lineRule="auto"/>
      </w:pPr>
      <w:r>
        <w:separator/>
      </w:r>
    </w:p>
  </w:endnote>
  <w:endnote w:type="continuationSeparator" w:id="0">
    <w:p w14:paraId="4C201ABF" w14:textId="77777777" w:rsidR="00632E91" w:rsidRDefault="00632E91" w:rsidP="0025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D2B18" w14:textId="77777777" w:rsidR="00632E91" w:rsidRDefault="00632E91" w:rsidP="00255152">
      <w:pPr>
        <w:spacing w:after="0" w:line="240" w:lineRule="auto"/>
      </w:pPr>
      <w:r>
        <w:separator/>
      </w:r>
    </w:p>
  </w:footnote>
  <w:footnote w:type="continuationSeparator" w:id="0">
    <w:p w14:paraId="08001695" w14:textId="77777777" w:rsidR="00632E91" w:rsidRDefault="00632E91" w:rsidP="00255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3CA"/>
    <w:multiLevelType w:val="hybridMultilevel"/>
    <w:tmpl w:val="4E80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00BAA"/>
    <w:multiLevelType w:val="hybridMultilevel"/>
    <w:tmpl w:val="310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05322"/>
    <w:multiLevelType w:val="hybridMultilevel"/>
    <w:tmpl w:val="F408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D5E62"/>
    <w:multiLevelType w:val="hybridMultilevel"/>
    <w:tmpl w:val="3EFC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80693"/>
    <w:multiLevelType w:val="hybridMultilevel"/>
    <w:tmpl w:val="CC86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240F4"/>
    <w:multiLevelType w:val="hybridMultilevel"/>
    <w:tmpl w:val="05EEE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22F3C"/>
    <w:multiLevelType w:val="hybridMultilevel"/>
    <w:tmpl w:val="D292CE7A"/>
    <w:lvl w:ilvl="0" w:tplc="7DBE5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A4443"/>
    <w:multiLevelType w:val="hybridMultilevel"/>
    <w:tmpl w:val="58565D0C"/>
    <w:lvl w:ilvl="0" w:tplc="3BEC47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8C37F9"/>
    <w:multiLevelType w:val="hybridMultilevel"/>
    <w:tmpl w:val="FDCA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8"/>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35"/>
    <w:rsid w:val="0001172B"/>
    <w:rsid w:val="00031CBB"/>
    <w:rsid w:val="00040F4A"/>
    <w:rsid w:val="00066A79"/>
    <w:rsid w:val="000B58ED"/>
    <w:rsid w:val="000B7DF5"/>
    <w:rsid w:val="000E430F"/>
    <w:rsid w:val="00124C21"/>
    <w:rsid w:val="001634AB"/>
    <w:rsid w:val="00174565"/>
    <w:rsid w:val="0018488F"/>
    <w:rsid w:val="00190E67"/>
    <w:rsid w:val="001A6ED6"/>
    <w:rsid w:val="001B77AC"/>
    <w:rsid w:val="001D1A1B"/>
    <w:rsid w:val="001D7D55"/>
    <w:rsid w:val="001F3927"/>
    <w:rsid w:val="00213833"/>
    <w:rsid w:val="00215A84"/>
    <w:rsid w:val="002411FA"/>
    <w:rsid w:val="00252250"/>
    <w:rsid w:val="00255152"/>
    <w:rsid w:val="0027455D"/>
    <w:rsid w:val="00291093"/>
    <w:rsid w:val="002A26D8"/>
    <w:rsid w:val="002D2A98"/>
    <w:rsid w:val="00320DE9"/>
    <w:rsid w:val="00334B14"/>
    <w:rsid w:val="00341809"/>
    <w:rsid w:val="00360C42"/>
    <w:rsid w:val="00375599"/>
    <w:rsid w:val="003A5D5E"/>
    <w:rsid w:val="003E48BA"/>
    <w:rsid w:val="00432896"/>
    <w:rsid w:val="0043589E"/>
    <w:rsid w:val="004900BA"/>
    <w:rsid w:val="004B6040"/>
    <w:rsid w:val="004B7B63"/>
    <w:rsid w:val="00501733"/>
    <w:rsid w:val="00514D92"/>
    <w:rsid w:val="00523F6E"/>
    <w:rsid w:val="00524426"/>
    <w:rsid w:val="00541E29"/>
    <w:rsid w:val="00584C98"/>
    <w:rsid w:val="0059198B"/>
    <w:rsid w:val="005927A1"/>
    <w:rsid w:val="00593486"/>
    <w:rsid w:val="005B4141"/>
    <w:rsid w:val="005B6397"/>
    <w:rsid w:val="005B696C"/>
    <w:rsid w:val="005E5A97"/>
    <w:rsid w:val="00607906"/>
    <w:rsid w:val="00620456"/>
    <w:rsid w:val="006277EE"/>
    <w:rsid w:val="00627C0F"/>
    <w:rsid w:val="0063228A"/>
    <w:rsid w:val="00632E91"/>
    <w:rsid w:val="00635C46"/>
    <w:rsid w:val="00664869"/>
    <w:rsid w:val="006A027E"/>
    <w:rsid w:val="006C10C9"/>
    <w:rsid w:val="006C3B3D"/>
    <w:rsid w:val="0079111A"/>
    <w:rsid w:val="007A7820"/>
    <w:rsid w:val="007B7135"/>
    <w:rsid w:val="007C4564"/>
    <w:rsid w:val="007F02A4"/>
    <w:rsid w:val="00824434"/>
    <w:rsid w:val="00832FE3"/>
    <w:rsid w:val="00852BEB"/>
    <w:rsid w:val="008D0E96"/>
    <w:rsid w:val="008E63E1"/>
    <w:rsid w:val="008F650D"/>
    <w:rsid w:val="009559D9"/>
    <w:rsid w:val="00983092"/>
    <w:rsid w:val="009C4245"/>
    <w:rsid w:val="009D4912"/>
    <w:rsid w:val="00A2280D"/>
    <w:rsid w:val="00A26BFF"/>
    <w:rsid w:val="00A40C30"/>
    <w:rsid w:val="00A511F6"/>
    <w:rsid w:val="00A75E30"/>
    <w:rsid w:val="00A90182"/>
    <w:rsid w:val="00A97A3E"/>
    <w:rsid w:val="00AB44F3"/>
    <w:rsid w:val="00AD534E"/>
    <w:rsid w:val="00B05FEB"/>
    <w:rsid w:val="00B57599"/>
    <w:rsid w:val="00B66987"/>
    <w:rsid w:val="00B66BAE"/>
    <w:rsid w:val="00B704E3"/>
    <w:rsid w:val="00BA1ADA"/>
    <w:rsid w:val="00BB4064"/>
    <w:rsid w:val="00BD0715"/>
    <w:rsid w:val="00BE7BA1"/>
    <w:rsid w:val="00C12A2A"/>
    <w:rsid w:val="00C17A0A"/>
    <w:rsid w:val="00C21224"/>
    <w:rsid w:val="00C34C4B"/>
    <w:rsid w:val="00C46BD8"/>
    <w:rsid w:val="00C5555F"/>
    <w:rsid w:val="00CC6A26"/>
    <w:rsid w:val="00CE3A15"/>
    <w:rsid w:val="00CF2260"/>
    <w:rsid w:val="00D05EB3"/>
    <w:rsid w:val="00D07447"/>
    <w:rsid w:val="00D272B7"/>
    <w:rsid w:val="00D43D71"/>
    <w:rsid w:val="00DC4C35"/>
    <w:rsid w:val="00DE5278"/>
    <w:rsid w:val="00E04C2A"/>
    <w:rsid w:val="00E1714A"/>
    <w:rsid w:val="00E35C99"/>
    <w:rsid w:val="00E6621D"/>
    <w:rsid w:val="00E75ACB"/>
    <w:rsid w:val="00F23EA7"/>
    <w:rsid w:val="00F30D0D"/>
    <w:rsid w:val="00F569B9"/>
    <w:rsid w:val="00F61935"/>
    <w:rsid w:val="00F631E5"/>
    <w:rsid w:val="00F675DB"/>
    <w:rsid w:val="00F722FF"/>
    <w:rsid w:val="00F77A04"/>
    <w:rsid w:val="00F80D9D"/>
    <w:rsid w:val="00FA67D8"/>
    <w:rsid w:val="00FE2189"/>
    <w:rsid w:val="00FF1039"/>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A792"/>
  <w15:docId w15:val="{65700226-D405-4816-A87C-93FB85F9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12A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59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A1A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93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36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551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152"/>
    <w:rPr>
      <w:sz w:val="20"/>
      <w:szCs w:val="20"/>
    </w:rPr>
  </w:style>
  <w:style w:type="character" w:styleId="EndnoteReference">
    <w:name w:val="endnote reference"/>
    <w:basedOn w:val="DefaultParagraphFont"/>
    <w:uiPriority w:val="99"/>
    <w:semiHidden/>
    <w:unhideWhenUsed/>
    <w:rsid w:val="00255152"/>
    <w:rPr>
      <w:vertAlign w:val="superscript"/>
    </w:rPr>
  </w:style>
  <w:style w:type="paragraph" w:styleId="FootnoteText">
    <w:name w:val="footnote text"/>
    <w:basedOn w:val="Normal"/>
    <w:link w:val="FootnoteTextChar"/>
    <w:uiPriority w:val="99"/>
    <w:semiHidden/>
    <w:unhideWhenUsed/>
    <w:rsid w:val="00255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152"/>
    <w:rPr>
      <w:sz w:val="20"/>
      <w:szCs w:val="20"/>
    </w:rPr>
  </w:style>
  <w:style w:type="character" w:styleId="FootnoteReference">
    <w:name w:val="footnote reference"/>
    <w:basedOn w:val="DefaultParagraphFont"/>
    <w:uiPriority w:val="99"/>
    <w:semiHidden/>
    <w:unhideWhenUsed/>
    <w:rsid w:val="00255152"/>
    <w:rPr>
      <w:vertAlign w:val="superscript"/>
    </w:rPr>
  </w:style>
  <w:style w:type="character" w:customStyle="1" w:styleId="Heading2Char">
    <w:name w:val="Heading 2 Char"/>
    <w:basedOn w:val="DefaultParagraphFont"/>
    <w:link w:val="Heading2"/>
    <w:uiPriority w:val="9"/>
    <w:rsid w:val="00C12A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900BA"/>
    <w:pPr>
      <w:ind w:left="720"/>
      <w:contextualSpacing/>
    </w:pPr>
  </w:style>
  <w:style w:type="character" w:customStyle="1" w:styleId="Heading5Char">
    <w:name w:val="Heading 5 Char"/>
    <w:basedOn w:val="DefaultParagraphFont"/>
    <w:link w:val="Heading5"/>
    <w:uiPriority w:val="9"/>
    <w:semiHidden/>
    <w:rsid w:val="00BA1ADA"/>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1D1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1B"/>
    <w:rPr>
      <w:rFonts w:ascii="Segoe UI" w:hAnsi="Segoe UI" w:cs="Segoe UI"/>
      <w:sz w:val="18"/>
      <w:szCs w:val="18"/>
    </w:rPr>
  </w:style>
  <w:style w:type="character" w:customStyle="1" w:styleId="Heading3Char">
    <w:name w:val="Heading 3 Char"/>
    <w:basedOn w:val="DefaultParagraphFont"/>
    <w:link w:val="Heading3"/>
    <w:uiPriority w:val="9"/>
    <w:semiHidden/>
    <w:rsid w:val="009559D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07906"/>
    <w:rPr>
      <w:sz w:val="16"/>
      <w:szCs w:val="16"/>
    </w:rPr>
  </w:style>
  <w:style w:type="paragraph" w:styleId="CommentText">
    <w:name w:val="annotation text"/>
    <w:basedOn w:val="Normal"/>
    <w:link w:val="CommentTextChar"/>
    <w:uiPriority w:val="99"/>
    <w:semiHidden/>
    <w:unhideWhenUsed/>
    <w:rsid w:val="00607906"/>
    <w:pPr>
      <w:spacing w:line="240" w:lineRule="auto"/>
    </w:pPr>
    <w:rPr>
      <w:sz w:val="20"/>
      <w:szCs w:val="20"/>
    </w:rPr>
  </w:style>
  <w:style w:type="character" w:customStyle="1" w:styleId="CommentTextChar">
    <w:name w:val="Comment Text Char"/>
    <w:basedOn w:val="DefaultParagraphFont"/>
    <w:link w:val="CommentText"/>
    <w:uiPriority w:val="99"/>
    <w:semiHidden/>
    <w:rsid w:val="00607906"/>
    <w:rPr>
      <w:sz w:val="20"/>
      <w:szCs w:val="20"/>
    </w:rPr>
  </w:style>
  <w:style w:type="paragraph" w:styleId="CommentSubject">
    <w:name w:val="annotation subject"/>
    <w:basedOn w:val="CommentText"/>
    <w:next w:val="CommentText"/>
    <w:link w:val="CommentSubjectChar"/>
    <w:uiPriority w:val="99"/>
    <w:semiHidden/>
    <w:unhideWhenUsed/>
    <w:rsid w:val="00607906"/>
    <w:rPr>
      <w:b/>
      <w:bCs/>
    </w:rPr>
  </w:style>
  <w:style w:type="character" w:customStyle="1" w:styleId="CommentSubjectChar">
    <w:name w:val="Comment Subject Char"/>
    <w:basedOn w:val="CommentTextChar"/>
    <w:link w:val="CommentSubject"/>
    <w:uiPriority w:val="99"/>
    <w:semiHidden/>
    <w:rsid w:val="00607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48383">
      <w:bodyDiv w:val="1"/>
      <w:marLeft w:val="0"/>
      <w:marRight w:val="0"/>
      <w:marTop w:val="0"/>
      <w:marBottom w:val="0"/>
      <w:divBdr>
        <w:top w:val="none" w:sz="0" w:space="0" w:color="auto"/>
        <w:left w:val="none" w:sz="0" w:space="0" w:color="auto"/>
        <w:bottom w:val="none" w:sz="0" w:space="0" w:color="auto"/>
        <w:right w:val="none" w:sz="0" w:space="0" w:color="auto"/>
      </w:divBdr>
    </w:div>
    <w:div w:id="1064063249">
      <w:bodyDiv w:val="1"/>
      <w:marLeft w:val="0"/>
      <w:marRight w:val="0"/>
      <w:marTop w:val="0"/>
      <w:marBottom w:val="0"/>
      <w:divBdr>
        <w:top w:val="none" w:sz="0" w:space="0" w:color="auto"/>
        <w:left w:val="none" w:sz="0" w:space="0" w:color="auto"/>
        <w:bottom w:val="none" w:sz="0" w:space="0" w:color="auto"/>
        <w:right w:val="none" w:sz="0" w:space="0" w:color="auto"/>
      </w:divBdr>
    </w:div>
    <w:div w:id="1152022006">
      <w:bodyDiv w:val="1"/>
      <w:marLeft w:val="0"/>
      <w:marRight w:val="0"/>
      <w:marTop w:val="0"/>
      <w:marBottom w:val="0"/>
      <w:divBdr>
        <w:top w:val="none" w:sz="0" w:space="0" w:color="auto"/>
        <w:left w:val="none" w:sz="0" w:space="0" w:color="auto"/>
        <w:bottom w:val="none" w:sz="0" w:space="0" w:color="auto"/>
        <w:right w:val="none" w:sz="0" w:space="0" w:color="auto"/>
      </w:divBdr>
    </w:div>
    <w:div w:id="1164971643">
      <w:bodyDiv w:val="1"/>
      <w:marLeft w:val="0"/>
      <w:marRight w:val="0"/>
      <w:marTop w:val="0"/>
      <w:marBottom w:val="0"/>
      <w:divBdr>
        <w:top w:val="none" w:sz="0" w:space="0" w:color="auto"/>
        <w:left w:val="none" w:sz="0" w:space="0" w:color="auto"/>
        <w:bottom w:val="none" w:sz="0" w:space="0" w:color="auto"/>
        <w:right w:val="none" w:sz="0" w:space="0" w:color="auto"/>
      </w:divBdr>
    </w:div>
    <w:div w:id="1407874859">
      <w:bodyDiv w:val="1"/>
      <w:marLeft w:val="0"/>
      <w:marRight w:val="0"/>
      <w:marTop w:val="0"/>
      <w:marBottom w:val="0"/>
      <w:divBdr>
        <w:top w:val="none" w:sz="0" w:space="0" w:color="auto"/>
        <w:left w:val="none" w:sz="0" w:space="0" w:color="auto"/>
        <w:bottom w:val="none" w:sz="0" w:space="0" w:color="auto"/>
        <w:right w:val="none" w:sz="0" w:space="0" w:color="auto"/>
      </w:divBdr>
    </w:div>
    <w:div w:id="1554586219">
      <w:bodyDiv w:val="1"/>
      <w:marLeft w:val="0"/>
      <w:marRight w:val="0"/>
      <w:marTop w:val="0"/>
      <w:marBottom w:val="0"/>
      <w:divBdr>
        <w:top w:val="none" w:sz="0" w:space="0" w:color="auto"/>
        <w:left w:val="none" w:sz="0" w:space="0" w:color="auto"/>
        <w:bottom w:val="none" w:sz="0" w:space="0" w:color="auto"/>
        <w:right w:val="none" w:sz="0" w:space="0" w:color="auto"/>
      </w:divBdr>
    </w:div>
    <w:div w:id="1830053771">
      <w:bodyDiv w:val="1"/>
      <w:marLeft w:val="0"/>
      <w:marRight w:val="0"/>
      <w:marTop w:val="0"/>
      <w:marBottom w:val="0"/>
      <w:divBdr>
        <w:top w:val="none" w:sz="0" w:space="0" w:color="auto"/>
        <w:left w:val="none" w:sz="0" w:space="0" w:color="auto"/>
        <w:bottom w:val="none" w:sz="0" w:space="0" w:color="auto"/>
        <w:right w:val="none" w:sz="0" w:space="0" w:color="auto"/>
      </w:divBdr>
    </w:div>
    <w:div w:id="20741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robertson\Desktop\PPI%20Integrative%20Learning%20Data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Sheet7!$C$1</c:f>
              <c:strCache>
                <c:ptCount val="1"/>
                <c:pt idx="0">
                  <c:v>Next Quarter Retention Rate</c:v>
                </c:pt>
              </c:strCache>
            </c:strRef>
          </c:tx>
          <c:invertIfNegative val="0"/>
          <c:dPt>
            <c:idx val="0"/>
            <c:invertIfNegative val="0"/>
            <c:bubble3D val="0"/>
            <c:spPr>
              <a:solidFill>
                <a:schemeClr val="accent1"/>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3"/>
              </a:solidFill>
              <a:ln>
                <a:noFill/>
              </a:ln>
              <a:effectLst/>
            </c:spPr>
          </c:dPt>
          <c:dPt>
            <c:idx val="3"/>
            <c:invertIfNegative val="0"/>
            <c:bubble3D val="0"/>
            <c:spPr>
              <a:solidFill>
                <a:schemeClr val="accent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Sheet7!$A$2:$B$5</c:f>
              <c:multiLvlStrCache>
                <c:ptCount val="4"/>
                <c:lvl>
                  <c:pt idx="0">
                    <c:v>All First-Term, Degree-Seeking Students (n=1,525)</c:v>
                  </c:pt>
                  <c:pt idx="1">
                    <c:v>Did not take College Essentials 
(COLL 101; n=1,169)</c:v>
                  </c:pt>
                  <c:pt idx="2">
                    <c:v>Student Enrolled in College Essentials (n=356)</c:v>
                  </c:pt>
                  <c:pt idx="3">
                    <c:v>Student Successful in College Essentials (n=285)</c:v>
                  </c:pt>
                </c:lvl>
                <c:lvl>
                  <c:pt idx="2">
                    <c:v>Took College Essentials </c:v>
                  </c:pt>
                </c:lvl>
              </c:multiLvlStrCache>
            </c:multiLvlStrRef>
          </c:cat>
          <c:val>
            <c:numRef>
              <c:f>Sheet7!$C$2:$C$5</c:f>
              <c:numCache>
                <c:formatCode>0%</c:formatCode>
                <c:ptCount val="4"/>
                <c:pt idx="0">
                  <c:v>0.75</c:v>
                </c:pt>
                <c:pt idx="1">
                  <c:v>0.73</c:v>
                </c:pt>
                <c:pt idx="2">
                  <c:v>0.83</c:v>
                </c:pt>
                <c:pt idx="3">
                  <c:v>0.91</c:v>
                </c:pt>
              </c:numCache>
            </c:numRef>
          </c:val>
        </c:ser>
        <c:dLbls>
          <c:showLegendKey val="0"/>
          <c:showVal val="0"/>
          <c:showCatName val="0"/>
          <c:showSerName val="0"/>
          <c:showPercent val="0"/>
          <c:showBubbleSize val="0"/>
        </c:dLbls>
        <c:gapWidth val="46"/>
        <c:overlap val="-3"/>
        <c:axId val="284566640"/>
        <c:axId val="284568600"/>
      </c:barChart>
      <c:catAx>
        <c:axId val="28456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284568600"/>
        <c:crosses val="autoZero"/>
        <c:auto val="1"/>
        <c:lblAlgn val="ctr"/>
        <c:lblOffset val="100"/>
        <c:noMultiLvlLbl val="0"/>
      </c:catAx>
      <c:valAx>
        <c:axId val="2845686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845666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15BC6C-3F35-4742-8022-B1AF9E6A87E8}" type="doc">
      <dgm:prSet loTypeId="urn:microsoft.com/office/officeart/2005/8/layout/default" loCatId="list" qsTypeId="urn:microsoft.com/office/officeart/2005/8/quickstyle/3d1" qsCatId="3D" csTypeId="urn:microsoft.com/office/officeart/2005/8/colors/accent1_1" csCatId="accent1" phldr="1"/>
      <dgm:spPr/>
      <dgm:t>
        <a:bodyPr/>
        <a:lstStyle/>
        <a:p>
          <a:endParaRPr lang="en-US"/>
        </a:p>
      </dgm:t>
    </dgm:pt>
    <dgm:pt modelId="{31C6E7E8-5F4F-4326-965F-FBD93DF145CE}">
      <dgm:prSet phldrT="[Text]"/>
      <dgm:spPr>
        <a:ln>
          <a:solidFill>
            <a:schemeClr val="accent1">
              <a:lumMod val="50000"/>
            </a:schemeClr>
          </a:solidFill>
        </a:ln>
      </dgm:spPr>
      <dgm:t>
        <a:bodyPr/>
        <a:lstStyle/>
        <a:p>
          <a:pPr algn="ctr"/>
          <a:r>
            <a:rPr lang="en-US"/>
            <a:t>Fall 2011 GPA Less than 2.0 –</a:t>
          </a:r>
          <a:r>
            <a:rPr lang="en-US" b="1"/>
            <a:t>Placed on Academic Concern </a:t>
          </a:r>
          <a:r>
            <a:rPr lang="en-US"/>
            <a:t>(n=456; 28%) </a:t>
          </a:r>
        </a:p>
      </dgm:t>
    </dgm:pt>
    <dgm:pt modelId="{BA0D6010-B7CB-4746-BDAC-03DE418B3702}" type="parTrans" cxnId="{D23F3A09-BFC6-4095-BD6B-E7CF5A4DF7BC}">
      <dgm:prSet/>
      <dgm:spPr/>
      <dgm:t>
        <a:bodyPr/>
        <a:lstStyle/>
        <a:p>
          <a:pPr algn="ctr"/>
          <a:endParaRPr lang="en-US"/>
        </a:p>
      </dgm:t>
    </dgm:pt>
    <dgm:pt modelId="{926B48CB-B6E7-43F3-87A1-2E2D849CF004}" type="sibTrans" cxnId="{D23F3A09-BFC6-4095-BD6B-E7CF5A4DF7BC}">
      <dgm:prSet/>
      <dgm:spPr/>
      <dgm:t>
        <a:bodyPr/>
        <a:lstStyle/>
        <a:p>
          <a:pPr algn="ctr"/>
          <a:endParaRPr lang="en-US"/>
        </a:p>
      </dgm:t>
    </dgm:pt>
    <dgm:pt modelId="{7AA9AF58-FB11-4544-B37C-D4E57C46AF9F}">
      <dgm:prSet phldrT="[Text]"/>
      <dgm:spPr>
        <a:ln>
          <a:solidFill>
            <a:schemeClr val="accent1">
              <a:lumMod val="50000"/>
            </a:schemeClr>
          </a:solidFill>
        </a:ln>
      </dgm:spPr>
      <dgm:t>
        <a:bodyPr/>
        <a:lstStyle/>
        <a:p>
          <a:pPr algn="ctr"/>
          <a:r>
            <a:rPr lang="en-US"/>
            <a:t>Fall 2011 GPA Equal or Greater than 2.0 –</a:t>
          </a:r>
          <a:r>
            <a:rPr lang="en-US" b="1"/>
            <a:t>Good Academic Standing </a:t>
          </a:r>
          <a:r>
            <a:rPr lang="en-US"/>
            <a:t>(n=1,188; 72%)</a:t>
          </a:r>
        </a:p>
      </dgm:t>
    </dgm:pt>
    <dgm:pt modelId="{4D9A3FE6-E96B-4E9C-906E-B68CD9257470}" type="parTrans" cxnId="{050C029B-D7E2-4615-8B90-EB84E6CED9A6}">
      <dgm:prSet/>
      <dgm:spPr/>
      <dgm:t>
        <a:bodyPr/>
        <a:lstStyle/>
        <a:p>
          <a:pPr algn="ctr"/>
          <a:endParaRPr lang="en-US"/>
        </a:p>
      </dgm:t>
    </dgm:pt>
    <dgm:pt modelId="{2286CA59-C09D-440B-B228-F5419C00E61C}" type="sibTrans" cxnId="{050C029B-D7E2-4615-8B90-EB84E6CED9A6}">
      <dgm:prSet/>
      <dgm:spPr/>
      <dgm:t>
        <a:bodyPr/>
        <a:lstStyle/>
        <a:p>
          <a:pPr algn="ctr"/>
          <a:endParaRPr lang="en-US"/>
        </a:p>
      </dgm:t>
    </dgm:pt>
    <dgm:pt modelId="{F476E80D-444A-4C3A-9CFB-0848313463F4}">
      <dgm:prSet phldrT="[Text]"/>
      <dgm:spPr>
        <a:ln>
          <a:solidFill>
            <a:schemeClr val="accent1">
              <a:lumMod val="50000"/>
            </a:schemeClr>
          </a:solidFill>
        </a:ln>
      </dgm:spPr>
      <dgm:t>
        <a:bodyPr/>
        <a:lstStyle/>
        <a:p>
          <a:pPr algn="ctr"/>
          <a:r>
            <a:rPr lang="en-US"/>
            <a:t>Left and Did Not Return to Clark College within One Year </a:t>
          </a:r>
        </a:p>
        <a:p>
          <a:pPr algn="ctr"/>
          <a:r>
            <a:rPr lang="en-US"/>
            <a:t>(n=99; 8%)</a:t>
          </a:r>
        </a:p>
      </dgm:t>
    </dgm:pt>
    <dgm:pt modelId="{0EFC9ABA-EA5B-4479-A75C-AA4ED5D12E4E}" type="parTrans" cxnId="{A0781A32-164F-436E-99A8-690B42E36AD0}">
      <dgm:prSet/>
      <dgm:spPr/>
      <dgm:t>
        <a:bodyPr/>
        <a:lstStyle/>
        <a:p>
          <a:pPr algn="ctr"/>
          <a:endParaRPr lang="en-US"/>
        </a:p>
      </dgm:t>
    </dgm:pt>
    <dgm:pt modelId="{23029DA4-33B7-4D54-B232-207EF5241241}" type="sibTrans" cxnId="{A0781A32-164F-436E-99A8-690B42E36AD0}">
      <dgm:prSet/>
      <dgm:spPr/>
      <dgm:t>
        <a:bodyPr/>
        <a:lstStyle/>
        <a:p>
          <a:pPr algn="ctr"/>
          <a:endParaRPr lang="en-US"/>
        </a:p>
      </dgm:t>
    </dgm:pt>
    <dgm:pt modelId="{15D449A3-8053-4602-AC0B-BDB83DEE795E}">
      <dgm:prSet phldrT="[Text]"/>
      <dgm:spPr>
        <a:ln>
          <a:solidFill>
            <a:schemeClr val="accent1">
              <a:lumMod val="50000"/>
            </a:schemeClr>
          </a:solidFill>
        </a:ln>
      </dgm:spPr>
      <dgm:t>
        <a:bodyPr/>
        <a:lstStyle/>
        <a:p>
          <a:pPr algn="ctr"/>
          <a:r>
            <a:rPr lang="en-US"/>
            <a:t>Fall 2011 to Winter 2012 Retention (n=206)</a:t>
          </a:r>
        </a:p>
        <a:p>
          <a:pPr algn="ctr"/>
          <a:r>
            <a:rPr lang="en-US"/>
            <a:t>45%</a:t>
          </a:r>
        </a:p>
      </dgm:t>
    </dgm:pt>
    <dgm:pt modelId="{CAFF58F7-FCBA-4805-8873-9B29920C884F}" type="parTrans" cxnId="{66475371-2889-4838-922C-0459D1BA67C1}">
      <dgm:prSet/>
      <dgm:spPr/>
      <dgm:t>
        <a:bodyPr/>
        <a:lstStyle/>
        <a:p>
          <a:pPr algn="ctr"/>
          <a:endParaRPr lang="en-US"/>
        </a:p>
      </dgm:t>
    </dgm:pt>
    <dgm:pt modelId="{50E58D6B-ED00-4CB9-A8EE-0A72E5C09008}" type="sibTrans" cxnId="{66475371-2889-4838-922C-0459D1BA67C1}">
      <dgm:prSet/>
      <dgm:spPr/>
      <dgm:t>
        <a:bodyPr/>
        <a:lstStyle/>
        <a:p>
          <a:pPr algn="ctr"/>
          <a:endParaRPr lang="en-US"/>
        </a:p>
      </dgm:t>
    </dgm:pt>
    <dgm:pt modelId="{F71363D7-A176-43B0-AE3C-B607FF3BF9F0}">
      <dgm:prSet phldrT="[Text]"/>
      <dgm:spPr>
        <a:ln>
          <a:solidFill>
            <a:schemeClr val="accent1">
              <a:lumMod val="50000"/>
            </a:schemeClr>
          </a:solidFill>
        </a:ln>
      </dgm:spPr>
      <dgm:t>
        <a:bodyPr/>
        <a:lstStyle/>
        <a:p>
          <a:pPr algn="ctr"/>
          <a:r>
            <a:rPr lang="en-US"/>
            <a:t>Fall 2011 to Winter 2012 Retention (n=1,050)</a:t>
          </a:r>
        </a:p>
        <a:p>
          <a:pPr algn="ctr"/>
          <a:r>
            <a:rPr lang="en-US"/>
            <a:t>88%</a:t>
          </a:r>
        </a:p>
      </dgm:t>
    </dgm:pt>
    <dgm:pt modelId="{D3364AC8-D880-42F0-90AD-5491C246443B}" type="parTrans" cxnId="{7BFCD3C6-D338-4BAC-B61F-26609B8FC987}">
      <dgm:prSet/>
      <dgm:spPr/>
      <dgm:t>
        <a:bodyPr/>
        <a:lstStyle/>
        <a:p>
          <a:pPr algn="ctr"/>
          <a:endParaRPr lang="en-US"/>
        </a:p>
      </dgm:t>
    </dgm:pt>
    <dgm:pt modelId="{7FAC029E-35B7-4D19-BF4D-2E18D619DF28}" type="sibTrans" cxnId="{7BFCD3C6-D338-4BAC-B61F-26609B8FC987}">
      <dgm:prSet/>
      <dgm:spPr/>
      <dgm:t>
        <a:bodyPr/>
        <a:lstStyle/>
        <a:p>
          <a:pPr algn="ctr"/>
          <a:endParaRPr lang="en-US"/>
        </a:p>
      </dgm:t>
    </dgm:pt>
    <dgm:pt modelId="{2E55592E-4325-4AAD-9BB4-61D6361BE6AB}">
      <dgm:prSet/>
      <dgm:spPr>
        <a:ln>
          <a:solidFill>
            <a:schemeClr val="accent1">
              <a:lumMod val="50000"/>
            </a:schemeClr>
          </a:solidFill>
        </a:ln>
      </dgm:spPr>
      <dgm:t>
        <a:bodyPr/>
        <a:lstStyle/>
        <a:p>
          <a:r>
            <a:rPr lang="en-US"/>
            <a:t>Left and Did Not Return to Clark College within One Year </a:t>
          </a:r>
        </a:p>
        <a:p>
          <a:r>
            <a:rPr lang="en-US"/>
            <a:t>(n=219 ; 48%)</a:t>
          </a:r>
        </a:p>
      </dgm:t>
    </dgm:pt>
    <dgm:pt modelId="{F30F1865-DABF-4BAE-AF75-B9C605EB9F40}" type="parTrans" cxnId="{0142F0A7-371D-4C71-86AD-0C3D3DC065D2}">
      <dgm:prSet/>
      <dgm:spPr/>
      <dgm:t>
        <a:bodyPr/>
        <a:lstStyle/>
        <a:p>
          <a:endParaRPr lang="en-US"/>
        </a:p>
      </dgm:t>
    </dgm:pt>
    <dgm:pt modelId="{473C935E-3776-480A-BDB7-B2AE84B91E51}" type="sibTrans" cxnId="{0142F0A7-371D-4C71-86AD-0C3D3DC065D2}">
      <dgm:prSet/>
      <dgm:spPr/>
      <dgm:t>
        <a:bodyPr/>
        <a:lstStyle/>
        <a:p>
          <a:endParaRPr lang="en-US"/>
        </a:p>
      </dgm:t>
    </dgm:pt>
    <dgm:pt modelId="{72E84BDE-A992-4E44-BA13-D9AA27283B4D}">
      <dgm:prSet phldrT="[Text]"/>
      <dgm:spPr>
        <a:ln>
          <a:solidFill>
            <a:schemeClr val="accent1">
              <a:lumMod val="50000"/>
            </a:schemeClr>
          </a:solidFill>
        </a:ln>
      </dgm:spPr>
      <dgm:t>
        <a:bodyPr/>
        <a:lstStyle/>
        <a:p>
          <a:r>
            <a:rPr lang="en-US"/>
            <a:t>Fall 2011 to Fall 2012 Retention (n=76)</a:t>
          </a:r>
        </a:p>
        <a:p>
          <a:r>
            <a:rPr lang="en-US"/>
            <a:t>17%</a:t>
          </a:r>
        </a:p>
      </dgm:t>
    </dgm:pt>
    <dgm:pt modelId="{1188A503-644E-419D-A82C-7D10918BD63F}" type="parTrans" cxnId="{DB9D9F7E-41DB-42D9-9D2B-A92B8745A40C}">
      <dgm:prSet/>
      <dgm:spPr/>
      <dgm:t>
        <a:bodyPr/>
        <a:lstStyle/>
        <a:p>
          <a:endParaRPr lang="en-US"/>
        </a:p>
      </dgm:t>
    </dgm:pt>
    <dgm:pt modelId="{1C57A7C4-56C9-4D20-8D12-DBD44039C6B4}" type="sibTrans" cxnId="{DB9D9F7E-41DB-42D9-9D2B-A92B8745A40C}">
      <dgm:prSet/>
      <dgm:spPr/>
      <dgm:t>
        <a:bodyPr/>
        <a:lstStyle/>
        <a:p>
          <a:endParaRPr lang="en-US"/>
        </a:p>
      </dgm:t>
    </dgm:pt>
    <dgm:pt modelId="{AA8DDDBB-F0FB-486D-B8CF-ACD47A90A82A}">
      <dgm:prSet phldrT="[Text]"/>
      <dgm:spPr>
        <a:ln>
          <a:solidFill>
            <a:schemeClr val="accent1">
              <a:lumMod val="50000"/>
            </a:schemeClr>
          </a:solidFill>
        </a:ln>
      </dgm:spPr>
      <dgm:t>
        <a:bodyPr/>
        <a:lstStyle/>
        <a:p>
          <a:r>
            <a:rPr lang="en-US"/>
            <a:t>Fall 2011 to Fall 2012 Retention (n=700)</a:t>
          </a:r>
        </a:p>
        <a:p>
          <a:r>
            <a:rPr lang="en-US"/>
            <a:t>59%</a:t>
          </a:r>
        </a:p>
      </dgm:t>
    </dgm:pt>
    <dgm:pt modelId="{2CE53F07-1A7C-4B36-A90E-9AA56F4FF4CA}" type="parTrans" cxnId="{59512D68-EC55-41B3-908C-CF12D4117363}">
      <dgm:prSet/>
      <dgm:spPr/>
      <dgm:t>
        <a:bodyPr/>
        <a:lstStyle/>
        <a:p>
          <a:endParaRPr lang="en-US"/>
        </a:p>
      </dgm:t>
    </dgm:pt>
    <dgm:pt modelId="{7B3A6F18-77FC-4BDC-9D53-C0FAF3BF43A8}" type="sibTrans" cxnId="{59512D68-EC55-41B3-908C-CF12D4117363}">
      <dgm:prSet/>
      <dgm:spPr/>
      <dgm:t>
        <a:bodyPr/>
        <a:lstStyle/>
        <a:p>
          <a:endParaRPr lang="en-US"/>
        </a:p>
      </dgm:t>
    </dgm:pt>
    <dgm:pt modelId="{60B01FA9-E414-4258-8C47-35F4398381AA}">
      <dgm:prSet phldrT="[Text]"/>
      <dgm:spPr>
        <a:ln>
          <a:solidFill>
            <a:schemeClr val="accent1">
              <a:lumMod val="50000"/>
            </a:schemeClr>
          </a:solidFill>
        </a:ln>
      </dgm:spPr>
      <dgm:t>
        <a:bodyPr/>
        <a:lstStyle/>
        <a:p>
          <a:r>
            <a:rPr lang="en-US"/>
            <a:t>Completion of Degree or Certificate within Three Years (n=7)</a:t>
          </a:r>
        </a:p>
        <a:p>
          <a:r>
            <a:rPr lang="en-US"/>
            <a:t>2%</a:t>
          </a:r>
        </a:p>
      </dgm:t>
    </dgm:pt>
    <dgm:pt modelId="{0C36B37A-AA3F-46DA-9007-B38AFAEBBB94}" type="parTrans" cxnId="{D18A5C0F-F931-4910-9F3A-337DE7D98885}">
      <dgm:prSet/>
      <dgm:spPr/>
      <dgm:t>
        <a:bodyPr/>
        <a:lstStyle/>
        <a:p>
          <a:endParaRPr lang="en-US"/>
        </a:p>
      </dgm:t>
    </dgm:pt>
    <dgm:pt modelId="{4A6FD62A-14D8-477B-83DB-DF5C072E6920}" type="sibTrans" cxnId="{D18A5C0F-F931-4910-9F3A-337DE7D98885}">
      <dgm:prSet/>
      <dgm:spPr/>
      <dgm:t>
        <a:bodyPr/>
        <a:lstStyle/>
        <a:p>
          <a:endParaRPr lang="en-US"/>
        </a:p>
      </dgm:t>
    </dgm:pt>
    <dgm:pt modelId="{021A4FE3-F9C1-4FC9-BF99-573BD487F951}">
      <dgm:prSet phldrT="[Text]"/>
      <dgm:spPr>
        <a:ln>
          <a:solidFill>
            <a:schemeClr val="accent1">
              <a:lumMod val="50000"/>
            </a:schemeClr>
          </a:solidFill>
        </a:ln>
      </dgm:spPr>
      <dgm:t>
        <a:bodyPr/>
        <a:lstStyle/>
        <a:p>
          <a:r>
            <a:rPr lang="en-US"/>
            <a:t>Completion of Degree or Certificate within Three Years (n=226)</a:t>
          </a:r>
        </a:p>
        <a:p>
          <a:r>
            <a:rPr lang="en-US"/>
            <a:t>19%</a:t>
          </a:r>
        </a:p>
      </dgm:t>
    </dgm:pt>
    <dgm:pt modelId="{D92C41EF-F0A5-419C-BA41-1B9025DB9A4B}" type="parTrans" cxnId="{8F9438CF-0EAC-452A-9F52-515E57A73501}">
      <dgm:prSet/>
      <dgm:spPr/>
      <dgm:t>
        <a:bodyPr/>
        <a:lstStyle/>
        <a:p>
          <a:endParaRPr lang="en-US"/>
        </a:p>
      </dgm:t>
    </dgm:pt>
    <dgm:pt modelId="{8088EA6B-61F6-48EE-9265-E09807CCFA67}" type="sibTrans" cxnId="{8F9438CF-0EAC-452A-9F52-515E57A73501}">
      <dgm:prSet/>
      <dgm:spPr/>
      <dgm:t>
        <a:bodyPr/>
        <a:lstStyle/>
        <a:p>
          <a:endParaRPr lang="en-US"/>
        </a:p>
      </dgm:t>
    </dgm:pt>
    <dgm:pt modelId="{932013D5-65BD-4AD8-A0E0-4FC2594FE32D}" type="pres">
      <dgm:prSet presAssocID="{FF15BC6C-3F35-4742-8022-B1AF9E6A87E8}" presName="diagram" presStyleCnt="0">
        <dgm:presLayoutVars>
          <dgm:dir/>
          <dgm:resizeHandles val="exact"/>
        </dgm:presLayoutVars>
      </dgm:prSet>
      <dgm:spPr/>
      <dgm:t>
        <a:bodyPr/>
        <a:lstStyle/>
        <a:p>
          <a:endParaRPr lang="en-US"/>
        </a:p>
      </dgm:t>
    </dgm:pt>
    <dgm:pt modelId="{43B02D4C-921E-4033-B6C5-72A5A49CC4B4}" type="pres">
      <dgm:prSet presAssocID="{2E55592E-4325-4AAD-9BB4-61D6361BE6AB}" presName="node" presStyleLbl="node1" presStyleIdx="0" presStyleCnt="10" custScaleX="21366" custScaleY="21366" custLinFactNeighborX="6797" custLinFactNeighborY="-42">
        <dgm:presLayoutVars>
          <dgm:bulletEnabled val="1"/>
        </dgm:presLayoutVars>
      </dgm:prSet>
      <dgm:spPr/>
      <dgm:t>
        <a:bodyPr/>
        <a:lstStyle/>
        <a:p>
          <a:endParaRPr lang="en-US"/>
        </a:p>
      </dgm:t>
    </dgm:pt>
    <dgm:pt modelId="{60880D01-2A6D-4D89-A665-AE2C23999541}" type="pres">
      <dgm:prSet presAssocID="{473C935E-3776-480A-BDB7-B2AE84B91E51}" presName="sibTrans" presStyleCnt="0"/>
      <dgm:spPr/>
    </dgm:pt>
    <dgm:pt modelId="{D24DC924-9B1F-4536-BC7C-258E81AEDDC4}" type="pres">
      <dgm:prSet presAssocID="{31C6E7E8-5F4F-4326-965F-FBD93DF145CE}" presName="node" presStyleLbl="node1" presStyleIdx="1" presStyleCnt="10" custScaleX="21366" custScaleY="21366" custLinFactNeighborX="803" custLinFactNeighborY="-42">
        <dgm:presLayoutVars>
          <dgm:bulletEnabled val="1"/>
        </dgm:presLayoutVars>
      </dgm:prSet>
      <dgm:spPr/>
      <dgm:t>
        <a:bodyPr/>
        <a:lstStyle/>
        <a:p>
          <a:endParaRPr lang="en-US"/>
        </a:p>
      </dgm:t>
    </dgm:pt>
    <dgm:pt modelId="{94F4CA70-883E-4F18-AA16-36E2D75F9EF7}" type="pres">
      <dgm:prSet presAssocID="{926B48CB-B6E7-43F3-87A1-2E2D849CF004}" presName="sibTrans" presStyleCnt="0"/>
      <dgm:spPr/>
    </dgm:pt>
    <dgm:pt modelId="{B3993982-F525-442B-A13F-9D408346712A}" type="pres">
      <dgm:prSet presAssocID="{7AA9AF58-FB11-4544-B37C-D4E57C46AF9F}" presName="node" presStyleLbl="node1" presStyleIdx="2" presStyleCnt="10" custScaleX="23386" custScaleY="21366" custLinFactNeighborX="-2268" custLinFactNeighborY="-42">
        <dgm:presLayoutVars>
          <dgm:bulletEnabled val="1"/>
        </dgm:presLayoutVars>
      </dgm:prSet>
      <dgm:spPr/>
      <dgm:t>
        <a:bodyPr/>
        <a:lstStyle/>
        <a:p>
          <a:endParaRPr lang="en-US"/>
        </a:p>
      </dgm:t>
    </dgm:pt>
    <dgm:pt modelId="{D7A9A4E9-4772-445F-8FC9-9CD1C51BD266}" type="pres">
      <dgm:prSet presAssocID="{2286CA59-C09D-440B-B228-F5419C00E61C}" presName="sibTrans" presStyleCnt="0"/>
      <dgm:spPr/>
    </dgm:pt>
    <dgm:pt modelId="{89A5A1A7-D293-42D2-B7BC-2C91A2D9C411}" type="pres">
      <dgm:prSet presAssocID="{F476E80D-444A-4C3A-9CFB-0848313463F4}" presName="node" presStyleLbl="node1" presStyleIdx="3" presStyleCnt="10" custScaleX="21366" custScaleY="21366" custLinFactNeighborX="-8539" custLinFactNeighborY="-42">
        <dgm:presLayoutVars>
          <dgm:bulletEnabled val="1"/>
        </dgm:presLayoutVars>
      </dgm:prSet>
      <dgm:spPr/>
      <dgm:t>
        <a:bodyPr/>
        <a:lstStyle/>
        <a:p>
          <a:endParaRPr lang="en-US"/>
        </a:p>
      </dgm:t>
    </dgm:pt>
    <dgm:pt modelId="{D093F6B8-478D-4CFB-A861-F1FE7F7AB076}" type="pres">
      <dgm:prSet presAssocID="{23029DA4-33B7-4D54-B232-207EF5241241}" presName="sibTrans" presStyleCnt="0"/>
      <dgm:spPr/>
    </dgm:pt>
    <dgm:pt modelId="{2EC9773B-6A0A-40AE-AD14-D3BD80C9B045}" type="pres">
      <dgm:prSet presAssocID="{15D449A3-8053-4602-AC0B-BDB83DEE795E}" presName="node" presStyleLbl="node1" presStyleIdx="4" presStyleCnt="10" custScaleX="21366" custScaleY="21366" custLinFactNeighborX="31987" custLinFactNeighborY="-12455">
        <dgm:presLayoutVars>
          <dgm:bulletEnabled val="1"/>
        </dgm:presLayoutVars>
      </dgm:prSet>
      <dgm:spPr/>
      <dgm:t>
        <a:bodyPr/>
        <a:lstStyle/>
        <a:p>
          <a:endParaRPr lang="en-US"/>
        </a:p>
      </dgm:t>
    </dgm:pt>
    <dgm:pt modelId="{4A449F48-F1C9-4CC6-B10A-AC1E79497937}" type="pres">
      <dgm:prSet presAssocID="{50E58D6B-ED00-4CB9-A8EE-0A72E5C09008}" presName="sibTrans" presStyleCnt="0"/>
      <dgm:spPr/>
    </dgm:pt>
    <dgm:pt modelId="{FBD73726-17B0-4F6C-87CD-4A763B2CA14B}" type="pres">
      <dgm:prSet presAssocID="{F71363D7-A176-43B0-AE3C-B607FF3BF9F0}" presName="node" presStyleLbl="node1" presStyleIdx="5" presStyleCnt="10" custScaleX="21366" custScaleY="21366" custLinFactNeighborX="29027" custLinFactNeighborY="-12806">
        <dgm:presLayoutVars>
          <dgm:bulletEnabled val="1"/>
        </dgm:presLayoutVars>
      </dgm:prSet>
      <dgm:spPr/>
      <dgm:t>
        <a:bodyPr/>
        <a:lstStyle/>
        <a:p>
          <a:endParaRPr lang="en-US"/>
        </a:p>
      </dgm:t>
    </dgm:pt>
    <dgm:pt modelId="{29812B3D-BA3C-4784-A67C-7AD680B66741}" type="pres">
      <dgm:prSet presAssocID="{7FAC029E-35B7-4D19-BF4D-2E18D619DF28}" presName="sibTrans" presStyleCnt="0"/>
      <dgm:spPr/>
    </dgm:pt>
    <dgm:pt modelId="{4E27F542-064A-4E21-9052-B2B5590DD1AA}" type="pres">
      <dgm:prSet presAssocID="{AA8DDDBB-F0FB-486D-B8CF-ACD47A90A82A}" presName="node" presStyleLbl="node1" presStyleIdx="6" presStyleCnt="10" custScaleX="21366" custScaleY="21366" custLinFactNeighborX="-2313" custLinFactNeighborY="12203">
        <dgm:presLayoutVars>
          <dgm:bulletEnabled val="1"/>
        </dgm:presLayoutVars>
      </dgm:prSet>
      <dgm:spPr/>
      <dgm:t>
        <a:bodyPr/>
        <a:lstStyle/>
        <a:p>
          <a:endParaRPr lang="en-US"/>
        </a:p>
      </dgm:t>
    </dgm:pt>
    <dgm:pt modelId="{E94041F2-9E3D-4007-B5D5-8678CD4EA749}" type="pres">
      <dgm:prSet presAssocID="{7B3A6F18-77FC-4BDC-9D53-C0FAF3BF43A8}" presName="sibTrans" presStyleCnt="0"/>
      <dgm:spPr/>
    </dgm:pt>
    <dgm:pt modelId="{BAF3DD66-ABEC-4694-BF1B-FE68863AB5E1}" type="pres">
      <dgm:prSet presAssocID="{72E84BDE-A992-4E44-BA13-D9AA27283B4D}" presName="node" presStyleLbl="node1" presStyleIdx="7" presStyleCnt="10" custScaleX="21366" custScaleY="21366" custLinFactNeighborX="-62281" custLinFactNeighborY="12167">
        <dgm:presLayoutVars>
          <dgm:bulletEnabled val="1"/>
        </dgm:presLayoutVars>
      </dgm:prSet>
      <dgm:spPr/>
      <dgm:t>
        <a:bodyPr/>
        <a:lstStyle/>
        <a:p>
          <a:endParaRPr lang="en-US"/>
        </a:p>
      </dgm:t>
    </dgm:pt>
    <dgm:pt modelId="{8D6A03D5-BE21-4529-B22E-475E6A6C3151}" type="pres">
      <dgm:prSet presAssocID="{1C57A7C4-56C9-4D20-8D12-DBD44039C6B4}" presName="sibTrans" presStyleCnt="0"/>
      <dgm:spPr/>
    </dgm:pt>
    <dgm:pt modelId="{249713C7-219D-4B3C-A9BB-F8872EABC6DC}" type="pres">
      <dgm:prSet presAssocID="{60B01FA9-E414-4258-8C47-35F4398381AA}" presName="node" presStyleLbl="node1" presStyleIdx="8" presStyleCnt="10" custScaleX="21366" custScaleY="21366" custLinFactNeighborX="855" custLinFactNeighborY="42">
        <dgm:presLayoutVars>
          <dgm:bulletEnabled val="1"/>
        </dgm:presLayoutVars>
      </dgm:prSet>
      <dgm:spPr/>
      <dgm:t>
        <a:bodyPr/>
        <a:lstStyle/>
        <a:p>
          <a:endParaRPr lang="en-US"/>
        </a:p>
      </dgm:t>
    </dgm:pt>
    <dgm:pt modelId="{E6B333F6-49E1-4981-9CE9-C4427862168A}" type="pres">
      <dgm:prSet presAssocID="{4A6FD62A-14D8-477B-83DB-DF5C072E6920}" presName="sibTrans" presStyleCnt="0"/>
      <dgm:spPr/>
    </dgm:pt>
    <dgm:pt modelId="{307D5174-9F80-4DA6-88CB-3905FBF51FF3}" type="pres">
      <dgm:prSet presAssocID="{021A4FE3-F9C1-4FC9-BF99-573BD487F951}" presName="node" presStyleLbl="node1" presStyleIdx="9" presStyleCnt="10" custScaleX="21366" custScaleY="21366" custLinFactNeighborX="-2116" custLinFactNeighborY="42">
        <dgm:presLayoutVars>
          <dgm:bulletEnabled val="1"/>
        </dgm:presLayoutVars>
      </dgm:prSet>
      <dgm:spPr/>
      <dgm:t>
        <a:bodyPr/>
        <a:lstStyle/>
        <a:p>
          <a:endParaRPr lang="en-US"/>
        </a:p>
      </dgm:t>
    </dgm:pt>
  </dgm:ptLst>
  <dgm:cxnLst>
    <dgm:cxn modelId="{5CAFFBC2-22C6-463A-8283-1426F8E8EA67}" type="presOf" srcId="{60B01FA9-E414-4258-8C47-35F4398381AA}" destId="{249713C7-219D-4B3C-A9BB-F8872EABC6DC}" srcOrd="0" destOrd="0" presId="urn:microsoft.com/office/officeart/2005/8/layout/default"/>
    <dgm:cxn modelId="{D18A5C0F-F931-4910-9F3A-337DE7D98885}" srcId="{FF15BC6C-3F35-4742-8022-B1AF9E6A87E8}" destId="{60B01FA9-E414-4258-8C47-35F4398381AA}" srcOrd="8" destOrd="0" parTransId="{0C36B37A-AA3F-46DA-9007-B38AFAEBBB94}" sibTransId="{4A6FD62A-14D8-477B-83DB-DF5C072E6920}"/>
    <dgm:cxn modelId="{CFFF2F5A-29EA-49EF-AAAF-5AC9506CFC06}" type="presOf" srcId="{72E84BDE-A992-4E44-BA13-D9AA27283B4D}" destId="{BAF3DD66-ABEC-4694-BF1B-FE68863AB5E1}" srcOrd="0" destOrd="0" presId="urn:microsoft.com/office/officeart/2005/8/layout/default"/>
    <dgm:cxn modelId="{59512D68-EC55-41B3-908C-CF12D4117363}" srcId="{FF15BC6C-3F35-4742-8022-B1AF9E6A87E8}" destId="{AA8DDDBB-F0FB-486D-B8CF-ACD47A90A82A}" srcOrd="6" destOrd="0" parTransId="{2CE53F07-1A7C-4B36-A90E-9AA56F4FF4CA}" sibTransId="{7B3A6F18-77FC-4BDC-9D53-C0FAF3BF43A8}"/>
    <dgm:cxn modelId="{D23F3A09-BFC6-4095-BD6B-E7CF5A4DF7BC}" srcId="{FF15BC6C-3F35-4742-8022-B1AF9E6A87E8}" destId="{31C6E7E8-5F4F-4326-965F-FBD93DF145CE}" srcOrd="1" destOrd="0" parTransId="{BA0D6010-B7CB-4746-BDAC-03DE418B3702}" sibTransId="{926B48CB-B6E7-43F3-87A1-2E2D849CF004}"/>
    <dgm:cxn modelId="{43704874-7D74-4F69-8573-AE5453804348}" type="presOf" srcId="{2E55592E-4325-4AAD-9BB4-61D6361BE6AB}" destId="{43B02D4C-921E-4033-B6C5-72A5A49CC4B4}" srcOrd="0" destOrd="0" presId="urn:microsoft.com/office/officeart/2005/8/layout/default"/>
    <dgm:cxn modelId="{A0781A32-164F-436E-99A8-690B42E36AD0}" srcId="{FF15BC6C-3F35-4742-8022-B1AF9E6A87E8}" destId="{F476E80D-444A-4C3A-9CFB-0848313463F4}" srcOrd="3" destOrd="0" parTransId="{0EFC9ABA-EA5B-4479-A75C-AA4ED5D12E4E}" sibTransId="{23029DA4-33B7-4D54-B232-207EF5241241}"/>
    <dgm:cxn modelId="{7BFCD3C6-D338-4BAC-B61F-26609B8FC987}" srcId="{FF15BC6C-3F35-4742-8022-B1AF9E6A87E8}" destId="{F71363D7-A176-43B0-AE3C-B607FF3BF9F0}" srcOrd="5" destOrd="0" parTransId="{D3364AC8-D880-42F0-90AD-5491C246443B}" sibTransId="{7FAC029E-35B7-4D19-BF4D-2E18D619DF28}"/>
    <dgm:cxn modelId="{8F9438CF-0EAC-452A-9F52-515E57A73501}" srcId="{FF15BC6C-3F35-4742-8022-B1AF9E6A87E8}" destId="{021A4FE3-F9C1-4FC9-BF99-573BD487F951}" srcOrd="9" destOrd="0" parTransId="{D92C41EF-F0A5-419C-BA41-1B9025DB9A4B}" sibTransId="{8088EA6B-61F6-48EE-9265-E09807CCFA67}"/>
    <dgm:cxn modelId="{66475371-2889-4838-922C-0459D1BA67C1}" srcId="{FF15BC6C-3F35-4742-8022-B1AF9E6A87E8}" destId="{15D449A3-8053-4602-AC0B-BDB83DEE795E}" srcOrd="4" destOrd="0" parTransId="{CAFF58F7-FCBA-4805-8873-9B29920C884F}" sibTransId="{50E58D6B-ED00-4CB9-A8EE-0A72E5C09008}"/>
    <dgm:cxn modelId="{44C1460F-E615-437A-974C-DA1A69228889}" type="presOf" srcId="{15D449A3-8053-4602-AC0B-BDB83DEE795E}" destId="{2EC9773B-6A0A-40AE-AD14-D3BD80C9B045}" srcOrd="0" destOrd="0" presId="urn:microsoft.com/office/officeart/2005/8/layout/default"/>
    <dgm:cxn modelId="{DB9D9F7E-41DB-42D9-9D2B-A92B8745A40C}" srcId="{FF15BC6C-3F35-4742-8022-B1AF9E6A87E8}" destId="{72E84BDE-A992-4E44-BA13-D9AA27283B4D}" srcOrd="7" destOrd="0" parTransId="{1188A503-644E-419D-A82C-7D10918BD63F}" sibTransId="{1C57A7C4-56C9-4D20-8D12-DBD44039C6B4}"/>
    <dgm:cxn modelId="{70ADE252-8D4B-47D3-A425-5F54E00A2F96}" type="presOf" srcId="{021A4FE3-F9C1-4FC9-BF99-573BD487F951}" destId="{307D5174-9F80-4DA6-88CB-3905FBF51FF3}" srcOrd="0" destOrd="0" presId="urn:microsoft.com/office/officeart/2005/8/layout/default"/>
    <dgm:cxn modelId="{0142F0A7-371D-4C71-86AD-0C3D3DC065D2}" srcId="{FF15BC6C-3F35-4742-8022-B1AF9E6A87E8}" destId="{2E55592E-4325-4AAD-9BB4-61D6361BE6AB}" srcOrd="0" destOrd="0" parTransId="{F30F1865-DABF-4BAE-AF75-B9C605EB9F40}" sibTransId="{473C935E-3776-480A-BDB7-B2AE84B91E51}"/>
    <dgm:cxn modelId="{050C029B-D7E2-4615-8B90-EB84E6CED9A6}" srcId="{FF15BC6C-3F35-4742-8022-B1AF9E6A87E8}" destId="{7AA9AF58-FB11-4544-B37C-D4E57C46AF9F}" srcOrd="2" destOrd="0" parTransId="{4D9A3FE6-E96B-4E9C-906E-B68CD9257470}" sibTransId="{2286CA59-C09D-440B-B228-F5419C00E61C}"/>
    <dgm:cxn modelId="{FAE03F3A-659C-40B7-B2CF-0B0A62596118}" type="presOf" srcId="{AA8DDDBB-F0FB-486D-B8CF-ACD47A90A82A}" destId="{4E27F542-064A-4E21-9052-B2B5590DD1AA}" srcOrd="0" destOrd="0" presId="urn:microsoft.com/office/officeart/2005/8/layout/default"/>
    <dgm:cxn modelId="{E99B126D-5E97-4E83-ADC0-836F36BA9D9D}" type="presOf" srcId="{7AA9AF58-FB11-4544-B37C-D4E57C46AF9F}" destId="{B3993982-F525-442B-A13F-9D408346712A}" srcOrd="0" destOrd="0" presId="urn:microsoft.com/office/officeart/2005/8/layout/default"/>
    <dgm:cxn modelId="{01B8D87D-34F6-4D6E-8715-948594408678}" type="presOf" srcId="{FF15BC6C-3F35-4742-8022-B1AF9E6A87E8}" destId="{932013D5-65BD-4AD8-A0E0-4FC2594FE32D}" srcOrd="0" destOrd="0" presId="urn:microsoft.com/office/officeart/2005/8/layout/default"/>
    <dgm:cxn modelId="{E5187219-BB3A-49F0-960F-7A32DFCE6949}" type="presOf" srcId="{F476E80D-444A-4C3A-9CFB-0848313463F4}" destId="{89A5A1A7-D293-42D2-B7BC-2C91A2D9C411}" srcOrd="0" destOrd="0" presId="urn:microsoft.com/office/officeart/2005/8/layout/default"/>
    <dgm:cxn modelId="{EA827019-9F21-48A1-939C-168FDE17BF71}" type="presOf" srcId="{31C6E7E8-5F4F-4326-965F-FBD93DF145CE}" destId="{D24DC924-9B1F-4536-BC7C-258E81AEDDC4}" srcOrd="0" destOrd="0" presId="urn:microsoft.com/office/officeart/2005/8/layout/default"/>
    <dgm:cxn modelId="{2D9A241E-A91E-4420-B8D8-B0B43924C56D}" type="presOf" srcId="{F71363D7-A176-43B0-AE3C-B607FF3BF9F0}" destId="{FBD73726-17B0-4F6C-87CD-4A763B2CA14B}" srcOrd="0" destOrd="0" presId="urn:microsoft.com/office/officeart/2005/8/layout/default"/>
    <dgm:cxn modelId="{32E46F2D-8C76-4957-A32F-CE8DE76436B4}" type="presParOf" srcId="{932013D5-65BD-4AD8-A0E0-4FC2594FE32D}" destId="{43B02D4C-921E-4033-B6C5-72A5A49CC4B4}" srcOrd="0" destOrd="0" presId="urn:microsoft.com/office/officeart/2005/8/layout/default"/>
    <dgm:cxn modelId="{6284D5DB-AA97-4123-970B-1A23434CD6C1}" type="presParOf" srcId="{932013D5-65BD-4AD8-A0E0-4FC2594FE32D}" destId="{60880D01-2A6D-4D89-A665-AE2C23999541}" srcOrd="1" destOrd="0" presId="urn:microsoft.com/office/officeart/2005/8/layout/default"/>
    <dgm:cxn modelId="{8BAB5637-9512-4901-BCEB-5269E09E1E30}" type="presParOf" srcId="{932013D5-65BD-4AD8-A0E0-4FC2594FE32D}" destId="{D24DC924-9B1F-4536-BC7C-258E81AEDDC4}" srcOrd="2" destOrd="0" presId="urn:microsoft.com/office/officeart/2005/8/layout/default"/>
    <dgm:cxn modelId="{F6B14D6C-DAB9-4369-915A-3D5B53E519F3}" type="presParOf" srcId="{932013D5-65BD-4AD8-A0E0-4FC2594FE32D}" destId="{94F4CA70-883E-4F18-AA16-36E2D75F9EF7}" srcOrd="3" destOrd="0" presId="urn:microsoft.com/office/officeart/2005/8/layout/default"/>
    <dgm:cxn modelId="{E60AF56C-16B5-443F-9FCA-A52B889D81F5}" type="presParOf" srcId="{932013D5-65BD-4AD8-A0E0-4FC2594FE32D}" destId="{B3993982-F525-442B-A13F-9D408346712A}" srcOrd="4" destOrd="0" presId="urn:microsoft.com/office/officeart/2005/8/layout/default"/>
    <dgm:cxn modelId="{3F58CDE5-1F06-48F8-AF07-7352D226ACBB}" type="presParOf" srcId="{932013D5-65BD-4AD8-A0E0-4FC2594FE32D}" destId="{D7A9A4E9-4772-445F-8FC9-9CD1C51BD266}" srcOrd="5" destOrd="0" presId="urn:microsoft.com/office/officeart/2005/8/layout/default"/>
    <dgm:cxn modelId="{F5951028-E81E-4C67-A7C6-2A96DBB7E200}" type="presParOf" srcId="{932013D5-65BD-4AD8-A0E0-4FC2594FE32D}" destId="{89A5A1A7-D293-42D2-B7BC-2C91A2D9C411}" srcOrd="6" destOrd="0" presId="urn:microsoft.com/office/officeart/2005/8/layout/default"/>
    <dgm:cxn modelId="{611385E9-78AB-4BCE-A1EA-46F0C02EF075}" type="presParOf" srcId="{932013D5-65BD-4AD8-A0E0-4FC2594FE32D}" destId="{D093F6B8-478D-4CFB-A861-F1FE7F7AB076}" srcOrd="7" destOrd="0" presId="urn:microsoft.com/office/officeart/2005/8/layout/default"/>
    <dgm:cxn modelId="{75637A9B-98A9-43E7-8BE8-5B744A0D2DBE}" type="presParOf" srcId="{932013D5-65BD-4AD8-A0E0-4FC2594FE32D}" destId="{2EC9773B-6A0A-40AE-AD14-D3BD80C9B045}" srcOrd="8" destOrd="0" presId="urn:microsoft.com/office/officeart/2005/8/layout/default"/>
    <dgm:cxn modelId="{06A4C682-A569-45DD-9D56-C8FDE298972D}" type="presParOf" srcId="{932013D5-65BD-4AD8-A0E0-4FC2594FE32D}" destId="{4A449F48-F1C9-4CC6-B10A-AC1E79497937}" srcOrd="9" destOrd="0" presId="urn:microsoft.com/office/officeart/2005/8/layout/default"/>
    <dgm:cxn modelId="{AEEA88B1-CC1B-4980-911D-F1CF9E4BF00E}" type="presParOf" srcId="{932013D5-65BD-4AD8-A0E0-4FC2594FE32D}" destId="{FBD73726-17B0-4F6C-87CD-4A763B2CA14B}" srcOrd="10" destOrd="0" presId="urn:microsoft.com/office/officeart/2005/8/layout/default"/>
    <dgm:cxn modelId="{0CF9DDE4-C58C-43DC-9D3F-5B1EA5B817B4}" type="presParOf" srcId="{932013D5-65BD-4AD8-A0E0-4FC2594FE32D}" destId="{29812B3D-BA3C-4784-A67C-7AD680B66741}" srcOrd="11" destOrd="0" presId="urn:microsoft.com/office/officeart/2005/8/layout/default"/>
    <dgm:cxn modelId="{A84440E8-E8D9-40CC-8801-9ABCDE2707D5}" type="presParOf" srcId="{932013D5-65BD-4AD8-A0E0-4FC2594FE32D}" destId="{4E27F542-064A-4E21-9052-B2B5590DD1AA}" srcOrd="12" destOrd="0" presId="urn:microsoft.com/office/officeart/2005/8/layout/default"/>
    <dgm:cxn modelId="{55869F64-C4DB-4994-8061-6713C6DEC190}" type="presParOf" srcId="{932013D5-65BD-4AD8-A0E0-4FC2594FE32D}" destId="{E94041F2-9E3D-4007-B5D5-8678CD4EA749}" srcOrd="13" destOrd="0" presId="urn:microsoft.com/office/officeart/2005/8/layout/default"/>
    <dgm:cxn modelId="{52B4F5D2-3D22-4F7D-9547-9C6F33FD5973}" type="presParOf" srcId="{932013D5-65BD-4AD8-A0E0-4FC2594FE32D}" destId="{BAF3DD66-ABEC-4694-BF1B-FE68863AB5E1}" srcOrd="14" destOrd="0" presId="urn:microsoft.com/office/officeart/2005/8/layout/default"/>
    <dgm:cxn modelId="{54F22D5F-7449-4F97-A259-CB1A45B155C1}" type="presParOf" srcId="{932013D5-65BD-4AD8-A0E0-4FC2594FE32D}" destId="{8D6A03D5-BE21-4529-B22E-475E6A6C3151}" srcOrd="15" destOrd="0" presId="urn:microsoft.com/office/officeart/2005/8/layout/default"/>
    <dgm:cxn modelId="{37F83CED-9E47-41C1-BA59-EC347D8141F0}" type="presParOf" srcId="{932013D5-65BD-4AD8-A0E0-4FC2594FE32D}" destId="{249713C7-219D-4B3C-A9BB-F8872EABC6DC}" srcOrd="16" destOrd="0" presId="urn:microsoft.com/office/officeart/2005/8/layout/default"/>
    <dgm:cxn modelId="{15AEC1F5-7C63-41ED-8BC5-CD3097F27438}" type="presParOf" srcId="{932013D5-65BD-4AD8-A0E0-4FC2594FE32D}" destId="{E6B333F6-49E1-4981-9CE9-C4427862168A}" srcOrd="17" destOrd="0" presId="urn:microsoft.com/office/officeart/2005/8/layout/default"/>
    <dgm:cxn modelId="{6AAED517-0BC3-4B1C-AE6F-22957BC53621}" type="presParOf" srcId="{932013D5-65BD-4AD8-A0E0-4FC2594FE32D}" destId="{307D5174-9F80-4DA6-88CB-3905FBF51FF3}" srcOrd="1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B02D4C-921E-4033-B6C5-72A5A49CC4B4}">
      <dsp:nvSpPr>
        <dsp:cNvPr id="0" name=""/>
        <dsp:cNvSpPr/>
      </dsp:nvSpPr>
      <dsp:spPr>
        <a:xfrm>
          <a:off x="370628" y="14564"/>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Left and Did Not Return to Clark College within One Year </a:t>
          </a:r>
        </a:p>
        <a:p>
          <a:pPr lvl="0" algn="ctr" defTabSz="400050">
            <a:lnSpc>
              <a:spcPct val="90000"/>
            </a:lnSpc>
            <a:spcBef>
              <a:spcPct val="0"/>
            </a:spcBef>
            <a:spcAft>
              <a:spcPct val="35000"/>
            </a:spcAft>
          </a:pPr>
          <a:r>
            <a:rPr lang="en-US" sz="900" kern="1200"/>
            <a:t>(n=219 ; 48%)</a:t>
          </a:r>
        </a:p>
      </dsp:txBody>
      <dsp:txXfrm>
        <a:off x="370628" y="14564"/>
        <a:ext cx="1158063" cy="694838"/>
      </dsp:txXfrm>
    </dsp:sp>
    <dsp:sp modelId="{D24DC924-9B1F-4536-BC7C-258E81AEDDC4}">
      <dsp:nvSpPr>
        <dsp:cNvPr id="0" name=""/>
        <dsp:cNvSpPr/>
      </dsp:nvSpPr>
      <dsp:spPr>
        <a:xfrm>
          <a:off x="1745822" y="14564"/>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Fall 2011 GPA Less than 2.0 –</a:t>
          </a:r>
          <a:r>
            <a:rPr lang="en-US" sz="900" b="1" kern="1200"/>
            <a:t>Placed on Academic Concern </a:t>
          </a:r>
          <a:r>
            <a:rPr lang="en-US" sz="900" kern="1200"/>
            <a:t>(n=456; 28%) </a:t>
          </a:r>
        </a:p>
      </dsp:txBody>
      <dsp:txXfrm>
        <a:off x="1745822" y="14564"/>
        <a:ext cx="1158063" cy="694838"/>
      </dsp:txXfrm>
    </dsp:sp>
    <dsp:sp modelId="{B3993982-F525-442B-A13F-9D408346712A}">
      <dsp:nvSpPr>
        <dsp:cNvPr id="0" name=""/>
        <dsp:cNvSpPr/>
      </dsp:nvSpPr>
      <dsp:spPr>
        <a:xfrm>
          <a:off x="3279447" y="14564"/>
          <a:ext cx="1267550"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Fall 2011 GPA Equal or Greater than 2.0 –</a:t>
          </a:r>
          <a:r>
            <a:rPr lang="en-US" sz="900" b="1" kern="1200"/>
            <a:t>Good Academic Standing </a:t>
          </a:r>
          <a:r>
            <a:rPr lang="en-US" sz="900" kern="1200"/>
            <a:t>(n=1,188; 72%)</a:t>
          </a:r>
        </a:p>
      </dsp:txBody>
      <dsp:txXfrm>
        <a:off x="3279447" y="14564"/>
        <a:ext cx="1267550" cy="694838"/>
      </dsp:txXfrm>
    </dsp:sp>
    <dsp:sp modelId="{89A5A1A7-D293-42D2-B7BC-2C91A2D9C411}">
      <dsp:nvSpPr>
        <dsp:cNvPr id="0" name=""/>
        <dsp:cNvSpPr/>
      </dsp:nvSpPr>
      <dsp:spPr>
        <a:xfrm>
          <a:off x="4749113" y="14564"/>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Left and Did Not Return to Clark College within One Year </a:t>
          </a:r>
        </a:p>
        <a:p>
          <a:pPr lvl="0" algn="ctr" defTabSz="400050">
            <a:lnSpc>
              <a:spcPct val="90000"/>
            </a:lnSpc>
            <a:spcBef>
              <a:spcPct val="0"/>
            </a:spcBef>
            <a:spcAft>
              <a:spcPct val="35000"/>
            </a:spcAft>
          </a:pPr>
          <a:r>
            <a:rPr lang="en-US" sz="900" kern="1200"/>
            <a:t>(n=99; 8%)</a:t>
          </a:r>
        </a:p>
      </dsp:txBody>
      <dsp:txXfrm>
        <a:off x="4749113" y="14564"/>
        <a:ext cx="1158063" cy="694838"/>
      </dsp:txXfrm>
    </dsp:sp>
    <dsp:sp modelId="{2EC9773B-6A0A-40AE-AD14-D3BD80C9B045}">
      <dsp:nvSpPr>
        <dsp:cNvPr id="0" name=""/>
        <dsp:cNvSpPr/>
      </dsp:nvSpPr>
      <dsp:spPr>
        <a:xfrm>
          <a:off x="1790701" y="847734"/>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Fall 2011 to Winter 2012 Retention (n=206)</a:t>
          </a:r>
        </a:p>
        <a:p>
          <a:pPr lvl="0" algn="ctr" defTabSz="400050">
            <a:lnSpc>
              <a:spcPct val="90000"/>
            </a:lnSpc>
            <a:spcBef>
              <a:spcPct val="0"/>
            </a:spcBef>
            <a:spcAft>
              <a:spcPct val="35000"/>
            </a:spcAft>
          </a:pPr>
          <a:r>
            <a:rPr lang="en-US" sz="900" kern="1200"/>
            <a:t>45%</a:t>
          </a:r>
        </a:p>
      </dsp:txBody>
      <dsp:txXfrm>
        <a:off x="1790701" y="847734"/>
        <a:ext cx="1158063" cy="694838"/>
      </dsp:txXfrm>
    </dsp:sp>
    <dsp:sp modelId="{FBD73726-17B0-4F6C-87CD-4A763B2CA14B}">
      <dsp:nvSpPr>
        <dsp:cNvPr id="0" name=""/>
        <dsp:cNvSpPr/>
      </dsp:nvSpPr>
      <dsp:spPr>
        <a:xfrm>
          <a:off x="3330342" y="836320"/>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Fall 2011 to Winter 2012 Retention (n=1,050)</a:t>
          </a:r>
        </a:p>
        <a:p>
          <a:pPr lvl="0" algn="ctr" defTabSz="400050">
            <a:lnSpc>
              <a:spcPct val="90000"/>
            </a:lnSpc>
            <a:spcBef>
              <a:spcPct val="0"/>
            </a:spcBef>
            <a:spcAft>
              <a:spcPct val="35000"/>
            </a:spcAft>
          </a:pPr>
          <a:r>
            <a:rPr lang="en-US" sz="900" kern="1200"/>
            <a:t>88%</a:t>
          </a:r>
        </a:p>
      </dsp:txBody>
      <dsp:txXfrm>
        <a:off x="3330342" y="836320"/>
        <a:ext cx="1158063" cy="694838"/>
      </dsp:txXfrm>
    </dsp:sp>
    <dsp:sp modelId="{4E27F542-064A-4E21-9052-B2B5590DD1AA}">
      <dsp:nvSpPr>
        <dsp:cNvPr id="0" name=""/>
        <dsp:cNvSpPr/>
      </dsp:nvSpPr>
      <dsp:spPr>
        <a:xfrm>
          <a:off x="3331751" y="1649631"/>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Fall 2011 to Fall 2012 Retention (n=700)</a:t>
          </a:r>
        </a:p>
        <a:p>
          <a:pPr lvl="0" algn="ctr" defTabSz="400050">
            <a:lnSpc>
              <a:spcPct val="90000"/>
            </a:lnSpc>
            <a:spcBef>
              <a:spcPct val="0"/>
            </a:spcBef>
            <a:spcAft>
              <a:spcPct val="35000"/>
            </a:spcAft>
          </a:pPr>
          <a:r>
            <a:rPr lang="en-US" sz="900" kern="1200"/>
            <a:t>59%</a:t>
          </a:r>
        </a:p>
      </dsp:txBody>
      <dsp:txXfrm>
        <a:off x="3331751" y="1649631"/>
        <a:ext cx="1158063" cy="694838"/>
      </dsp:txXfrm>
    </dsp:sp>
    <dsp:sp modelId="{BAF3DD66-ABEC-4694-BF1B-FE68863AB5E1}">
      <dsp:nvSpPr>
        <dsp:cNvPr id="0" name=""/>
        <dsp:cNvSpPr/>
      </dsp:nvSpPr>
      <dsp:spPr>
        <a:xfrm>
          <a:off x="1781487" y="1648460"/>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Fall 2011 to Fall 2012 Retention (n=76)</a:t>
          </a:r>
        </a:p>
        <a:p>
          <a:pPr lvl="0" algn="ctr" defTabSz="400050">
            <a:lnSpc>
              <a:spcPct val="90000"/>
            </a:lnSpc>
            <a:spcBef>
              <a:spcPct val="0"/>
            </a:spcBef>
            <a:spcAft>
              <a:spcPct val="35000"/>
            </a:spcAft>
          </a:pPr>
          <a:r>
            <a:rPr lang="en-US" sz="900" kern="1200"/>
            <a:t>17%</a:t>
          </a:r>
        </a:p>
      </dsp:txBody>
      <dsp:txXfrm>
        <a:off x="1781487" y="1648460"/>
        <a:ext cx="1158063" cy="694838"/>
      </dsp:txXfrm>
    </dsp:sp>
    <dsp:sp modelId="{249713C7-219D-4B3C-A9BB-F8872EABC6DC}">
      <dsp:nvSpPr>
        <dsp:cNvPr id="0" name=""/>
        <dsp:cNvSpPr/>
      </dsp:nvSpPr>
      <dsp:spPr>
        <a:xfrm>
          <a:off x="1803384" y="2490997"/>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Completion of Degree or Certificate within Three Years (n=7)</a:t>
          </a:r>
        </a:p>
        <a:p>
          <a:pPr lvl="0" algn="ctr" defTabSz="400050">
            <a:lnSpc>
              <a:spcPct val="90000"/>
            </a:lnSpc>
            <a:spcBef>
              <a:spcPct val="0"/>
            </a:spcBef>
            <a:spcAft>
              <a:spcPct val="35000"/>
            </a:spcAft>
          </a:pPr>
          <a:r>
            <a:rPr lang="en-US" sz="900" kern="1200"/>
            <a:t>2%</a:t>
          </a:r>
        </a:p>
      </dsp:txBody>
      <dsp:txXfrm>
        <a:off x="1803384" y="2490997"/>
        <a:ext cx="1158063" cy="694838"/>
      </dsp:txXfrm>
    </dsp:sp>
    <dsp:sp modelId="{307D5174-9F80-4DA6-88CB-3905FBF51FF3}">
      <dsp:nvSpPr>
        <dsp:cNvPr id="0" name=""/>
        <dsp:cNvSpPr/>
      </dsp:nvSpPr>
      <dsp:spPr>
        <a:xfrm>
          <a:off x="3342428" y="2490997"/>
          <a:ext cx="1158063" cy="69483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solidFill>
            <a:schemeClr val="accent1">
              <a:lumMod val="50000"/>
            </a:schemeClr>
          </a:solid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Completion of Degree or Certificate within Three Years (n=226)</a:t>
          </a:r>
        </a:p>
        <a:p>
          <a:pPr lvl="0" algn="ctr" defTabSz="400050">
            <a:lnSpc>
              <a:spcPct val="90000"/>
            </a:lnSpc>
            <a:spcBef>
              <a:spcPct val="0"/>
            </a:spcBef>
            <a:spcAft>
              <a:spcPct val="35000"/>
            </a:spcAft>
          </a:pPr>
          <a:r>
            <a:rPr lang="en-US" sz="900" kern="1200"/>
            <a:t>19%</a:t>
          </a:r>
        </a:p>
      </dsp:txBody>
      <dsp:txXfrm>
        <a:off x="3342428" y="2490997"/>
        <a:ext cx="1158063" cy="69483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Nor03</b:Tag>
    <b:SourceType>BookSection</b:SourceType>
    <b:Guid>{E028A23E-A3F5-43A0-A62B-4C56C70A0935}</b:Guid>
    <b:Author>
      <b:Author>
        <b:NameList>
          <b:Person>
            <b:Last>Robinson-Armstrong</b:Last>
            <b:First>Abbie</b:First>
          </b:Person>
        </b:NameList>
      </b:Author>
      <b:Editor>
        <b:NameList>
          <b:Person>
            <b:Last>Van Kollenburg</b:Last>
            <b:First>Susan</b:First>
            <b:Middle>E.</b:Middle>
          </b:Person>
        </b:NameList>
      </b:Editor>
      <b:BookAuthor>
        <b:NameList>
          <b:Person>
            <b:Last>Schools</b:Last>
            <b:First>North</b:First>
            <b:Middle>Central Association of Colleges and</b:Middle>
          </b:Person>
        </b:NameList>
      </b:BookAuthor>
    </b:Author>
    <b:Title>Benefits of a Diverse Faculty: A Review of the Literature</b:Title>
    <b:PeriodicalTitle>North Central Association of Colleges and Schools</b:PeriodicalTitle>
    <b:Year>2010</b:Year>
    <b:City>Chicago</b:City>
    <b:StateProvince>IL</b:StateProvince>
    <b:Volume>3</b:Volume>
    <b:Edition>26</b:Edition>
    <b:YearAccessed>2014</b:YearAccessed>
    <b:MonthAccessed>May</b:MonthAccessed>
    <b:DayAccessed>13</b:DayAccessed>
    <b:URL>http://tinyurl.com/ltp3hjg</b:URL>
    <b:BookTitle>A Collection of Papers on Self-Study and Institutional Improvement</b:BookTitle>
    <b:RefOrder>2</b:RefOrder>
  </b:Source>
</b:Sources>
</file>

<file path=customXml/itemProps1.xml><?xml version="1.0" encoding="utf-8"?>
<ds:datastoreItem xmlns:ds="http://schemas.openxmlformats.org/officeDocument/2006/customXml" ds:itemID="{A11ED15A-D0AD-4DD8-973B-38B4CC16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Julie</dc:creator>
  <cp:lastModifiedBy>Leedy, Lorraine</cp:lastModifiedBy>
  <cp:revision>2</cp:revision>
  <cp:lastPrinted>2015-01-28T20:18:00Z</cp:lastPrinted>
  <dcterms:created xsi:type="dcterms:W3CDTF">2015-04-10T18:17:00Z</dcterms:created>
  <dcterms:modified xsi:type="dcterms:W3CDTF">2015-04-10T18:17:00Z</dcterms:modified>
</cp:coreProperties>
</file>