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96134" w14:textId="77777777" w:rsidR="0044169B" w:rsidRDefault="00CC417A">
      <w:r>
        <w:rPr>
          <w:noProof/>
        </w:rPr>
        <w:drawing>
          <wp:anchor distT="0" distB="0" distL="114300" distR="114300" simplePos="0" relativeHeight="251658240" behindDoc="1" locked="0" layoutInCell="1" allowOverlap="1" wp14:anchorId="470DFD19" wp14:editId="7EB38630">
            <wp:simplePos x="0" y="0"/>
            <wp:positionH relativeFrom="column">
              <wp:posOffset>1341120</wp:posOffset>
            </wp:positionH>
            <wp:positionV relativeFrom="paragraph">
              <wp:posOffset>0</wp:posOffset>
            </wp:positionV>
            <wp:extent cx="3162300" cy="547997"/>
            <wp:effectExtent l="0" t="0" r="0" b="5080"/>
            <wp:wrapTight wrapText="bothSides">
              <wp:wrapPolygon edited="0">
                <wp:start x="12101" y="0"/>
                <wp:lineTo x="0" y="1503"/>
                <wp:lineTo x="0" y="15035"/>
                <wp:lineTo x="4554" y="21049"/>
                <wp:lineTo x="16655" y="21049"/>
                <wp:lineTo x="21470" y="15035"/>
                <wp:lineTo x="21470" y="0"/>
                <wp:lineTo x="13402" y="0"/>
                <wp:lineTo x="1210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ClarkctcLin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547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02D789" w14:textId="77777777" w:rsidR="00F30B0C" w:rsidRDefault="00F30B0C">
      <w:pPr>
        <w:rPr>
          <w:rStyle w:val="wacalttextdescribedby"/>
          <w:rFonts w:ascii="&amp;quot" w:hAnsi="&amp;quot"/>
          <w:color w:val="000000"/>
          <w:sz w:val="18"/>
          <w:szCs w:val="18"/>
        </w:rPr>
      </w:pPr>
    </w:p>
    <w:p w14:paraId="6713A631" w14:textId="77777777" w:rsidR="00F30B0C" w:rsidRDefault="00F30B0C">
      <w:pPr>
        <w:rPr>
          <w:rStyle w:val="wacalttextdescribedby"/>
          <w:rFonts w:ascii="&amp;quot" w:hAnsi="&amp;quot"/>
          <w:color w:val="000000"/>
          <w:sz w:val="18"/>
          <w:szCs w:val="18"/>
        </w:rPr>
      </w:pPr>
    </w:p>
    <w:p w14:paraId="77DB96B7" w14:textId="77777777" w:rsidR="00F30B0C" w:rsidRPr="00F30B0C" w:rsidRDefault="00F30B0C" w:rsidP="00F30B0C">
      <w:pPr>
        <w:jc w:val="center"/>
        <w:rPr>
          <w:rFonts w:cstheme="minorHAnsi"/>
          <w:b/>
          <w:sz w:val="28"/>
          <w:szCs w:val="28"/>
        </w:rPr>
      </w:pPr>
      <w:r w:rsidRPr="00F30B0C">
        <w:rPr>
          <w:rStyle w:val="wacalttextdescribedby"/>
          <w:rFonts w:cstheme="minorHAnsi"/>
          <w:b/>
          <w:color w:val="000000"/>
          <w:sz w:val="28"/>
          <w:szCs w:val="28"/>
        </w:rPr>
        <w:t>Conditions and Concerns for GoLive Decision</w:t>
      </w:r>
    </w:p>
    <w:p w14:paraId="3E31E06B" w14:textId="5CEA56F0" w:rsidR="00F30B0C" w:rsidRPr="00F30B0C" w:rsidRDefault="00E7508F" w:rsidP="00F30B0C">
      <w:pPr>
        <w:rPr>
          <w:b/>
        </w:rPr>
      </w:pPr>
      <w:r>
        <w:rPr>
          <w:b/>
        </w:rPr>
        <w:t>Conditions t</w:t>
      </w:r>
      <w:r w:rsidR="00F30B0C" w:rsidRPr="00F30B0C">
        <w:rPr>
          <w:b/>
        </w:rPr>
        <w:t>o GoLive</w:t>
      </w:r>
      <w:r w:rsidR="001F19CF">
        <w:rPr>
          <w:b/>
        </w:rPr>
        <w:t>,</w:t>
      </w:r>
      <w:r w:rsidR="00F30B0C" w:rsidRPr="00F30B0C">
        <w:rPr>
          <w:b/>
        </w:rPr>
        <w:t xml:space="preserve"> SBCTC will:</w:t>
      </w:r>
    </w:p>
    <w:p w14:paraId="1A7B3F1E" w14:textId="1F7CF375" w:rsidR="00F30B0C" w:rsidRDefault="00F30B0C" w:rsidP="00F30B0C">
      <w:pPr>
        <w:pStyle w:val="ListParagraph"/>
        <w:numPr>
          <w:ilvl w:val="0"/>
          <w:numId w:val="2"/>
        </w:numPr>
      </w:pPr>
      <w:r>
        <w:t>Written documentation provided to Clark that outlines data conversion for Student Finance</w:t>
      </w:r>
      <w:r w:rsidR="00E26C4A">
        <w:t>, in consultation with Sabra</w:t>
      </w:r>
      <w:r>
        <w:t>.</w:t>
      </w:r>
    </w:p>
    <w:p w14:paraId="05311800" w14:textId="1DC55796" w:rsidR="00F30B0C" w:rsidRDefault="00E26C4A" w:rsidP="00F30B0C">
      <w:pPr>
        <w:pStyle w:val="ListParagraph"/>
        <w:numPr>
          <w:ilvl w:val="0"/>
          <w:numId w:val="2"/>
        </w:numPr>
      </w:pPr>
      <w:r>
        <w:t>Turn off tuition calculation for fall 2019 and older</w:t>
      </w:r>
      <w:r w:rsidR="00F30B0C">
        <w:t>.</w:t>
      </w:r>
    </w:p>
    <w:p w14:paraId="47727105" w14:textId="14240183" w:rsidR="00F30B0C" w:rsidRDefault="00F30B0C" w:rsidP="00F30B0C">
      <w:pPr>
        <w:pStyle w:val="ListParagraph"/>
        <w:numPr>
          <w:ilvl w:val="0"/>
          <w:numId w:val="2"/>
        </w:numPr>
      </w:pPr>
      <w:r>
        <w:t>Complete the security mapping.</w:t>
      </w:r>
      <w:r w:rsidR="001A74E1" w:rsidRPr="001A74E1">
        <w:rPr>
          <w:color w:val="FF0000"/>
        </w:rPr>
        <w:t xml:space="preserve"> </w:t>
      </w:r>
      <w:r w:rsidR="001A74E1" w:rsidRPr="00AF6FC8">
        <w:rPr>
          <w:color w:val="FF0000"/>
        </w:rPr>
        <w:t>Completed by October 4</w:t>
      </w:r>
      <w:r w:rsidR="001A74E1" w:rsidRPr="00AF6FC8">
        <w:rPr>
          <w:color w:val="FF0000"/>
          <w:vertAlign w:val="superscript"/>
        </w:rPr>
        <w:t>th</w:t>
      </w:r>
      <w:r w:rsidR="001A74E1" w:rsidRPr="00AF6FC8">
        <w:rPr>
          <w:color w:val="FF0000"/>
        </w:rPr>
        <w:t>.</w:t>
      </w:r>
    </w:p>
    <w:p w14:paraId="0C66AF6D" w14:textId="5AF25679" w:rsidR="00F30B0C" w:rsidRDefault="00F30B0C" w:rsidP="00F30B0C">
      <w:pPr>
        <w:pStyle w:val="ListParagraph"/>
        <w:numPr>
          <w:ilvl w:val="0"/>
          <w:numId w:val="2"/>
        </w:numPr>
        <w:spacing w:after="0"/>
      </w:pPr>
      <w:r>
        <w:t>Assign Clark College people to the security roles.</w:t>
      </w:r>
      <w:r w:rsidR="00141B39">
        <w:t xml:space="preserve"> </w:t>
      </w:r>
      <w:r w:rsidR="00AF6FC8" w:rsidRPr="00AF6FC8">
        <w:rPr>
          <w:color w:val="FF0000"/>
        </w:rPr>
        <w:t>Completed by October 4</w:t>
      </w:r>
      <w:r w:rsidR="00AF6FC8" w:rsidRPr="00AF6FC8">
        <w:rPr>
          <w:color w:val="FF0000"/>
          <w:vertAlign w:val="superscript"/>
        </w:rPr>
        <w:t>th</w:t>
      </w:r>
      <w:r w:rsidR="00AF6FC8" w:rsidRPr="00AF6FC8">
        <w:rPr>
          <w:color w:val="FF0000"/>
        </w:rPr>
        <w:t xml:space="preserve">. </w:t>
      </w:r>
    </w:p>
    <w:p w14:paraId="5A649D92" w14:textId="77777777" w:rsidR="00F30B0C" w:rsidRDefault="00F30B0C" w:rsidP="00F30B0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Complete workflow of the requisition to Purchase Order to Accounts Payable process, as well as the travel process; need SBCTC to focus on workflow and ensure it works as expected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0FDD3FC" w14:textId="33DC24DB" w:rsidR="00F30B0C" w:rsidRDefault="00F30B0C" w:rsidP="00F30B0C">
      <w:pPr>
        <w:pStyle w:val="ListParagraph"/>
        <w:numPr>
          <w:ilvl w:val="0"/>
          <w:numId w:val="2"/>
        </w:numPr>
      </w:pPr>
      <w:r>
        <w:t>Resolve the following issues from U</w:t>
      </w:r>
      <w:r w:rsidR="00BE1A5D">
        <w:t xml:space="preserve">ser </w:t>
      </w:r>
      <w:r>
        <w:t>A</w:t>
      </w:r>
      <w:r w:rsidR="00BE1A5D">
        <w:t xml:space="preserve">cceptance </w:t>
      </w:r>
      <w:r>
        <w:t>T</w:t>
      </w:r>
      <w:r w:rsidR="00BE1A5D">
        <w:t>esting (UAT)</w:t>
      </w:r>
      <w:r>
        <w:t>:</w:t>
      </w:r>
    </w:p>
    <w:p w14:paraId="305AC478" w14:textId="49295D14" w:rsidR="00F30B0C" w:rsidRDefault="00F30B0C" w:rsidP="00F30B0C">
      <w:pPr>
        <w:pStyle w:val="ListParagraph"/>
        <w:numPr>
          <w:ilvl w:val="1"/>
          <w:numId w:val="2"/>
        </w:numPr>
      </w:pPr>
      <w:r>
        <w:t>H</w:t>
      </w:r>
      <w:r w:rsidR="00BE1A5D">
        <w:t>uman Capital Management (HC</w:t>
      </w:r>
      <w:r>
        <w:t>M</w:t>
      </w:r>
      <w:r w:rsidR="00BE1A5D">
        <w:t>)</w:t>
      </w:r>
      <w:r>
        <w:t xml:space="preserve"> - absence management - need resolution. </w:t>
      </w:r>
    </w:p>
    <w:p w14:paraId="252FF847" w14:textId="3BFE946F" w:rsidR="00F30B0C" w:rsidRDefault="00F30B0C" w:rsidP="00F30B0C">
      <w:pPr>
        <w:pStyle w:val="ListParagraph"/>
        <w:numPr>
          <w:ilvl w:val="1"/>
          <w:numId w:val="2"/>
        </w:numPr>
      </w:pPr>
      <w:r>
        <w:t xml:space="preserve">Posting of funds from </w:t>
      </w:r>
      <w:r w:rsidR="008B1CFD">
        <w:t>our financial management system (</w:t>
      </w:r>
      <w:r>
        <w:t>FAM</w:t>
      </w:r>
      <w:r w:rsidR="008B1CFD">
        <w:t>)</w:t>
      </w:r>
      <w:r>
        <w:t xml:space="preserve"> to Student Finance.</w:t>
      </w:r>
    </w:p>
    <w:p w14:paraId="3C54769D" w14:textId="77777777" w:rsidR="00F30B0C" w:rsidRDefault="00F30B0C" w:rsidP="00F30B0C">
      <w:pPr>
        <w:pStyle w:val="ListParagraph"/>
        <w:numPr>
          <w:ilvl w:val="0"/>
          <w:numId w:val="2"/>
        </w:numPr>
        <w:spacing w:after="0"/>
      </w:pPr>
      <w:r>
        <w:t>Convene in-person training session for Financial Aid to demonstrate and train on the whole dual process from application to award of financial aid.</w:t>
      </w:r>
    </w:p>
    <w:p w14:paraId="0F572F11" w14:textId="77777777" w:rsidR="00F30B0C" w:rsidRDefault="00F30B0C" w:rsidP="00F30B0C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Student Finance (SF)/Financial Aid – Clark needs to see financial aid disbursements come over correctly to SF in Dual Processing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EB56456" w14:textId="273BA8B5" w:rsidR="00F30B0C" w:rsidRDefault="00F30B0C" w:rsidP="00F30B0C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SF –  Clark needs to see converted SF data convert correctly for financial aid (</w:t>
      </w:r>
      <w:r w:rsidR="008B1CFD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i.e.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FAEXP file)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FD703D2" w14:textId="77777777" w:rsidR="00F30B0C" w:rsidRDefault="00F30B0C" w:rsidP="00F30B0C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External file for PeopleSoft Service Indicator Assignment</w:t>
      </w:r>
    </w:p>
    <w:p w14:paraId="66BA5B30" w14:textId="77777777" w:rsidR="00F30B0C" w:rsidRDefault="00F30B0C" w:rsidP="00F30B0C">
      <w:pPr>
        <w:pStyle w:val="ListParagraph"/>
        <w:numPr>
          <w:ilvl w:val="0"/>
          <w:numId w:val="2"/>
        </w:numPr>
      </w:pPr>
      <w:r>
        <w:t xml:space="preserve">Provide training on adding fees and instructors to classes/courses.  </w:t>
      </w:r>
    </w:p>
    <w:p w14:paraId="164940B8" w14:textId="5E18FF23" w:rsidR="00F30B0C" w:rsidRDefault="00F30B0C" w:rsidP="00F30B0C">
      <w:pPr>
        <w:pStyle w:val="ListParagraph"/>
        <w:numPr>
          <w:ilvl w:val="0"/>
          <w:numId w:val="2"/>
        </w:numPr>
      </w:pPr>
      <w:r>
        <w:t xml:space="preserve">Remedy issues with posting to general ledger for online admissions application (OAA) and OSECE </w:t>
      </w:r>
      <w:r w:rsidR="008B1CFD">
        <w:t xml:space="preserve">application </w:t>
      </w:r>
      <w:r>
        <w:t xml:space="preserve">for continuing ed. </w:t>
      </w:r>
    </w:p>
    <w:p w14:paraId="46B3CB88" w14:textId="3432C1E7" w:rsidR="00F30B0C" w:rsidRDefault="00F30B0C" w:rsidP="00F30B0C">
      <w:pPr>
        <w:pStyle w:val="ListParagraph"/>
        <w:numPr>
          <w:ilvl w:val="0"/>
          <w:numId w:val="2"/>
        </w:numPr>
      </w:pPr>
      <w:r>
        <w:t>Purchasing process needs</w:t>
      </w:r>
      <w:r w:rsidR="00CA726D">
        <w:t xml:space="preserve"> an approval override mechanism, and there is a security role for this process.</w:t>
      </w:r>
    </w:p>
    <w:p w14:paraId="7A93EF01" w14:textId="77777777" w:rsidR="00F30B0C" w:rsidRDefault="00F30B0C" w:rsidP="00F30B0C">
      <w:pPr>
        <w:pStyle w:val="ListParagraph"/>
        <w:numPr>
          <w:ilvl w:val="0"/>
          <w:numId w:val="2"/>
        </w:numPr>
      </w:pPr>
      <w:r>
        <w:t>Provide clarification regarding the accounts payable flow.</w:t>
      </w:r>
    </w:p>
    <w:p w14:paraId="1844E7F6" w14:textId="77777777" w:rsidR="00F30B0C" w:rsidRDefault="00F30B0C" w:rsidP="00F30B0C">
      <w:pPr>
        <w:pStyle w:val="ListParagraph"/>
        <w:numPr>
          <w:ilvl w:val="0"/>
          <w:numId w:val="2"/>
        </w:numPr>
        <w:spacing w:after="0"/>
      </w:pPr>
      <w:r>
        <w:t>Clarify time and labor outstanding questions from common process workshops:</w:t>
      </w:r>
    </w:p>
    <w:p w14:paraId="26837FBE" w14:textId="77777777" w:rsidR="00F30B0C" w:rsidRPr="002A7821" w:rsidRDefault="00F30B0C" w:rsidP="00F30B0C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</w:t>
      </w:r>
      <w:r w:rsidRPr="002A7821">
        <w:rPr>
          <w:rFonts w:ascii="Calibri" w:eastAsia="Times New Roman" w:hAnsi="Calibri" w:cs="Calibri"/>
          <w:color w:val="000000"/>
        </w:rPr>
        <w:t xml:space="preserve">hen employees create a timesheet, we do not know if the they have the option to submit or save for later. </w:t>
      </w:r>
    </w:p>
    <w:p w14:paraId="1DC8586B" w14:textId="562ECF09" w:rsidR="00F30B0C" w:rsidRDefault="00F30B0C" w:rsidP="00F30B0C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2A7821">
        <w:rPr>
          <w:rFonts w:ascii="Calibri" w:eastAsia="Times New Roman" w:hAnsi="Calibri" w:cs="Calibri"/>
          <w:color w:val="000000"/>
        </w:rPr>
        <w:t xml:space="preserve">Schedules for employees. We have not received confirmation on who is authorized to change the schedule. </w:t>
      </w:r>
    </w:p>
    <w:p w14:paraId="5CC96D00" w14:textId="6A4AE371" w:rsidR="00141B39" w:rsidRPr="00141B39" w:rsidRDefault="00141B39" w:rsidP="00141B39">
      <w:pPr>
        <w:pStyle w:val="ListParagraph"/>
        <w:numPr>
          <w:ilvl w:val="1"/>
          <w:numId w:val="2"/>
        </w:numPr>
      </w:pPr>
      <w:r>
        <w:t xml:space="preserve">Provide information to Clark </w:t>
      </w:r>
      <w:r w:rsidRPr="00572CDC">
        <w:t>to clearly understand the process for late timesheets</w:t>
      </w:r>
      <w:r>
        <w:t>.</w:t>
      </w:r>
      <w:r w:rsidRPr="00572CDC">
        <w:t xml:space="preserve"> </w:t>
      </w:r>
    </w:p>
    <w:p w14:paraId="29F4C3C9" w14:textId="77777777" w:rsidR="00F30B0C" w:rsidRPr="007A418B" w:rsidRDefault="00F30B0C" w:rsidP="00F30B0C">
      <w:pPr>
        <w:pStyle w:val="ListParagraph"/>
        <w:numPr>
          <w:ilvl w:val="0"/>
          <w:numId w:val="2"/>
        </w:numPr>
      </w:pPr>
      <w:r>
        <w:t xml:space="preserve">Develop a report to </w:t>
      </w:r>
      <w:r>
        <w:rPr>
          <w:rFonts w:ascii="Calibri" w:hAnsi="Calibri" w:cs="Calibri"/>
          <w:color w:val="000000"/>
        </w:rPr>
        <w:t>identify students who are subject to financial aid repayment of all aid as a result of a complete withdrawal.</w:t>
      </w:r>
    </w:p>
    <w:p w14:paraId="2E07B15D" w14:textId="77777777" w:rsidR="00F30B0C" w:rsidRPr="007A418B" w:rsidRDefault="00F30B0C" w:rsidP="00F30B0C">
      <w:pPr>
        <w:pStyle w:val="ListParagraph"/>
        <w:numPr>
          <w:ilvl w:val="0"/>
          <w:numId w:val="2"/>
        </w:numPr>
      </w:pPr>
      <w:r>
        <w:rPr>
          <w:rFonts w:ascii="Calibri" w:hAnsi="Calibri" w:cs="Calibri"/>
          <w:color w:val="000000"/>
        </w:rPr>
        <w:t>Test the extract job for Financial Aid to capture FAM rollover track codes. </w:t>
      </w:r>
    </w:p>
    <w:p w14:paraId="782C113A" w14:textId="77777777" w:rsidR="00F30B0C" w:rsidRDefault="00F30B0C" w:rsidP="00F30B0C">
      <w:pPr>
        <w:pStyle w:val="ListParagraph"/>
        <w:numPr>
          <w:ilvl w:val="0"/>
          <w:numId w:val="2"/>
        </w:numPr>
        <w:spacing w:after="0"/>
      </w:pPr>
      <w:r>
        <w:t xml:space="preserve">Timeline for adoption of Policy 188 Accessibility Plan that outlines identified timelines and reporting expectations for SBCTC and Oracle to correct accessibility.  </w:t>
      </w:r>
    </w:p>
    <w:p w14:paraId="4D9DD31C" w14:textId="631E234C" w:rsidR="00F30B0C" w:rsidRPr="00AD166A" w:rsidRDefault="00F30B0C" w:rsidP="00F30B0C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3163A">
        <w:rPr>
          <w:rFonts w:ascii="Calibri" w:eastAsia="Times New Roman" w:hAnsi="Calibri" w:cs="Calibri"/>
          <w:color w:val="000000"/>
        </w:rPr>
        <w:t>Confirm what changes Oracle and SBCTC have made (or will be made) by the time we go live to be accessible. </w:t>
      </w:r>
    </w:p>
    <w:p w14:paraId="28CDB64D" w14:textId="69923652" w:rsidR="00051B38" w:rsidRDefault="00051B38" w:rsidP="00F30B0C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HighPoint Mobile available at GoLive.  </w:t>
      </w:r>
    </w:p>
    <w:p w14:paraId="2FE86D9A" w14:textId="603C850B" w:rsidR="002674F5" w:rsidRDefault="002674F5" w:rsidP="002674F5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D166A">
        <w:rPr>
          <w:rFonts w:eastAsia="Times New Roman" w:cstheme="minorHAnsi"/>
          <w:color w:val="000000"/>
        </w:rPr>
        <w:t>Weekly status report</w:t>
      </w:r>
      <w:r>
        <w:rPr>
          <w:rFonts w:eastAsia="Times New Roman" w:cstheme="minorHAnsi"/>
          <w:color w:val="000000"/>
        </w:rPr>
        <w:t xml:space="preserve"> by SBCTC</w:t>
      </w:r>
      <w:r w:rsidRPr="00AD166A">
        <w:rPr>
          <w:rFonts w:eastAsia="Times New Roman" w:cstheme="minorHAnsi"/>
          <w:color w:val="000000"/>
        </w:rPr>
        <w:t xml:space="preserve"> of </w:t>
      </w:r>
      <w:r>
        <w:rPr>
          <w:rFonts w:eastAsia="Times New Roman" w:cstheme="minorHAnsi"/>
          <w:color w:val="000000"/>
        </w:rPr>
        <w:t>all of the above conditions</w:t>
      </w:r>
      <w:r w:rsidRPr="00AD166A">
        <w:rPr>
          <w:rFonts w:eastAsia="Times New Roman" w:cstheme="minorHAnsi"/>
          <w:color w:val="000000"/>
        </w:rPr>
        <w:t xml:space="preserve">, along with </w:t>
      </w:r>
      <w:r>
        <w:rPr>
          <w:rFonts w:eastAsia="Times New Roman" w:cstheme="minorHAnsi"/>
          <w:color w:val="000000"/>
        </w:rPr>
        <w:t xml:space="preserve">the identification of the SBCTC staff member to which they are </w:t>
      </w:r>
      <w:r w:rsidRPr="00AD166A">
        <w:rPr>
          <w:rFonts w:eastAsia="Times New Roman" w:cstheme="minorHAnsi"/>
          <w:color w:val="000000"/>
        </w:rPr>
        <w:t>assigned.</w:t>
      </w:r>
    </w:p>
    <w:p w14:paraId="3AB8A886" w14:textId="77777777" w:rsidR="00F30B0C" w:rsidRPr="00F30B0C" w:rsidRDefault="00F30B0C" w:rsidP="00F30B0C">
      <w:pPr>
        <w:rPr>
          <w:b/>
        </w:rPr>
      </w:pPr>
      <w:r w:rsidRPr="00F30B0C">
        <w:rPr>
          <w:b/>
        </w:rPr>
        <w:lastRenderedPageBreak/>
        <w:t>Additional Areas of Concern</w:t>
      </w:r>
      <w:r>
        <w:rPr>
          <w:b/>
        </w:rPr>
        <w:t xml:space="preserve"> to be Addressed by the SBCTC</w:t>
      </w:r>
      <w:r w:rsidRPr="00F30B0C">
        <w:rPr>
          <w:b/>
        </w:rPr>
        <w:t>:</w:t>
      </w:r>
    </w:p>
    <w:p w14:paraId="5925DDDE" w14:textId="6DF6D0A4" w:rsidR="00F30B0C" w:rsidRDefault="00F30B0C" w:rsidP="00F30B0C">
      <w:pPr>
        <w:pStyle w:val="ListParagraph"/>
        <w:numPr>
          <w:ilvl w:val="0"/>
          <w:numId w:val="1"/>
        </w:numPr>
      </w:pPr>
      <w:r>
        <w:t>SBCTC staff will ensure that queries they have developed are available to Clark in SVL</w:t>
      </w:r>
      <w:r w:rsidR="008B1CFD">
        <w:t xml:space="preserve"> (i.e., testing environment)</w:t>
      </w:r>
      <w:r>
        <w:t xml:space="preserve"> and production environment, especially those related to Finance.  </w:t>
      </w:r>
    </w:p>
    <w:p w14:paraId="1CBD688A" w14:textId="65312DB2" w:rsidR="00F30B0C" w:rsidRDefault="00F30B0C" w:rsidP="00F30B0C">
      <w:pPr>
        <w:pStyle w:val="ListParagraph"/>
        <w:numPr>
          <w:ilvl w:val="0"/>
          <w:numId w:val="1"/>
        </w:numPr>
      </w:pPr>
      <w:r>
        <w:t>SBCTC staff will provide training to Clark employees regarding understanding and assigning security roles and SACR/Finance preferences.</w:t>
      </w:r>
      <w:r w:rsidR="00CA726D">
        <w:t xml:space="preserve"> </w:t>
      </w:r>
      <w:r w:rsidR="00020178" w:rsidRPr="00AF6FC8">
        <w:rPr>
          <w:color w:val="FF0000"/>
        </w:rPr>
        <w:t>Completed by October 4</w:t>
      </w:r>
      <w:r w:rsidR="00020178" w:rsidRPr="00AF6FC8">
        <w:rPr>
          <w:color w:val="FF0000"/>
          <w:vertAlign w:val="superscript"/>
        </w:rPr>
        <w:t>th</w:t>
      </w:r>
      <w:r w:rsidR="00020178" w:rsidRPr="00AF6FC8">
        <w:rPr>
          <w:color w:val="FF0000"/>
        </w:rPr>
        <w:t>.</w:t>
      </w:r>
    </w:p>
    <w:p w14:paraId="29603646" w14:textId="77777777" w:rsidR="00F30B0C" w:rsidRDefault="00F30B0C" w:rsidP="00F30B0C">
      <w:pPr>
        <w:pStyle w:val="ListParagraph"/>
        <w:numPr>
          <w:ilvl w:val="0"/>
          <w:numId w:val="1"/>
        </w:numPr>
        <w:spacing w:after="0"/>
      </w:pPr>
      <w:r>
        <w:t>SBCTC staff will work with Clark to identify all screens that should have limited access by Clark staff.</w:t>
      </w:r>
    </w:p>
    <w:p w14:paraId="6B0EE17C" w14:textId="26432BEF" w:rsidR="00F30B0C" w:rsidRPr="002A7821" w:rsidRDefault="00F30B0C" w:rsidP="00F30B0C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2A7821">
        <w:rPr>
          <w:rFonts w:ascii="Calibri" w:eastAsia="Times New Roman" w:hAnsi="Calibri" w:cs="Calibri"/>
          <w:color w:val="000000"/>
        </w:rPr>
        <w:t>G</w:t>
      </w:r>
      <w:r w:rsidR="008B1CFD">
        <w:rPr>
          <w:rFonts w:ascii="Calibri" w:eastAsia="Times New Roman" w:hAnsi="Calibri" w:cs="Calibri"/>
          <w:color w:val="000000"/>
        </w:rPr>
        <w:t xml:space="preserve">eneral </w:t>
      </w:r>
      <w:r w:rsidRPr="002A7821">
        <w:rPr>
          <w:rFonts w:ascii="Calibri" w:eastAsia="Times New Roman" w:hAnsi="Calibri" w:cs="Calibri"/>
          <w:color w:val="000000"/>
        </w:rPr>
        <w:t>L</w:t>
      </w:r>
      <w:r w:rsidR="008B1CFD">
        <w:rPr>
          <w:rFonts w:ascii="Calibri" w:eastAsia="Times New Roman" w:hAnsi="Calibri" w:cs="Calibri"/>
          <w:color w:val="000000"/>
        </w:rPr>
        <w:t>edger (GL)</w:t>
      </w:r>
      <w:r w:rsidRPr="002A7821">
        <w:rPr>
          <w:rFonts w:ascii="Calibri" w:eastAsia="Times New Roman" w:hAnsi="Calibri" w:cs="Calibri"/>
          <w:color w:val="000000"/>
        </w:rPr>
        <w:t xml:space="preserve"> – need to see the VPA Process (</w:t>
      </w:r>
      <w:r w:rsidR="008B1CFD">
        <w:rPr>
          <w:rFonts w:ascii="Calibri" w:eastAsia="Times New Roman" w:hAnsi="Calibri" w:cs="Calibri"/>
          <w:color w:val="000000"/>
        </w:rPr>
        <w:t xml:space="preserve">i.e., </w:t>
      </w:r>
      <w:r w:rsidR="00CA726D">
        <w:rPr>
          <w:rFonts w:ascii="Calibri" w:eastAsia="Times New Roman" w:hAnsi="Calibri" w:cs="Calibri"/>
          <w:color w:val="000000"/>
        </w:rPr>
        <w:t>state funds compared to reimbursed</w:t>
      </w:r>
      <w:r w:rsidR="008B1CFD">
        <w:rPr>
          <w:rFonts w:ascii="Calibri" w:eastAsia="Times New Roman" w:hAnsi="Calibri" w:cs="Calibri"/>
          <w:color w:val="000000"/>
        </w:rPr>
        <w:t xml:space="preserve"> -</w:t>
      </w:r>
      <w:r w:rsidR="008B1CFD" w:rsidRPr="008B1CFD">
        <w:rPr>
          <w:rFonts w:ascii="Calibri" w:eastAsia="Times New Roman" w:hAnsi="Calibri" w:cs="Calibri"/>
          <w:color w:val="000000"/>
        </w:rPr>
        <w:t xml:space="preserve"> </w:t>
      </w:r>
      <w:r w:rsidR="008B1CFD" w:rsidRPr="002A7821">
        <w:rPr>
          <w:rFonts w:ascii="Calibri" w:eastAsia="Times New Roman" w:hAnsi="Calibri" w:cs="Calibri"/>
          <w:color w:val="000000"/>
        </w:rPr>
        <w:t>John Ginther</w:t>
      </w:r>
      <w:r w:rsidR="00CA726D">
        <w:rPr>
          <w:rFonts w:ascii="Calibri" w:eastAsia="Times New Roman" w:hAnsi="Calibri" w:cs="Calibri"/>
          <w:color w:val="000000"/>
        </w:rPr>
        <w:t>)</w:t>
      </w:r>
    </w:p>
    <w:p w14:paraId="34ED4BE2" w14:textId="77777777" w:rsidR="00F30B0C" w:rsidRPr="002A7821" w:rsidRDefault="00F30B0C" w:rsidP="00F30B0C">
      <w:pPr>
        <w:pStyle w:val="ListParagraph"/>
        <w:numPr>
          <w:ilvl w:val="0"/>
          <w:numId w:val="1"/>
        </w:numPr>
      </w:pPr>
      <w:r>
        <w:t xml:space="preserve">Provide the ability to </w:t>
      </w:r>
      <w:r w:rsidRPr="002A7821">
        <w:t>run the running start billing in parallel for fall quarter</w:t>
      </w:r>
      <w:r>
        <w:t>.</w:t>
      </w:r>
      <w:r w:rsidRPr="002A7821">
        <w:t xml:space="preserve"> </w:t>
      </w:r>
    </w:p>
    <w:p w14:paraId="0E84DE11" w14:textId="77777777" w:rsidR="00F30B0C" w:rsidRDefault="00F30B0C" w:rsidP="00F30B0C">
      <w:pPr>
        <w:pStyle w:val="ListParagraph"/>
        <w:numPr>
          <w:ilvl w:val="0"/>
          <w:numId w:val="1"/>
        </w:numPr>
      </w:pPr>
      <w:r>
        <w:t xml:space="preserve">At GoLive, all of self-service needs to be fully accessible.  </w:t>
      </w:r>
    </w:p>
    <w:p w14:paraId="7E513896" w14:textId="77777777" w:rsidR="00141B39" w:rsidRDefault="00141B39" w:rsidP="00141B39">
      <w:pPr>
        <w:pStyle w:val="ListParagraph"/>
        <w:numPr>
          <w:ilvl w:val="0"/>
          <w:numId w:val="1"/>
        </w:numPr>
      </w:pPr>
      <w:r>
        <w:t>Resolve the following issues from UAT:</w:t>
      </w:r>
    </w:p>
    <w:p w14:paraId="0CF4C523" w14:textId="5AE424AA" w:rsidR="00141B39" w:rsidRPr="00141B39" w:rsidRDefault="008B1CFD" w:rsidP="00141B39">
      <w:pPr>
        <w:pStyle w:val="ListParagraph"/>
        <w:numPr>
          <w:ilvl w:val="1"/>
          <w:numId w:val="1"/>
        </w:numPr>
      </w:pPr>
      <w:r>
        <w:t>Admission application for</w:t>
      </w:r>
      <w:r w:rsidR="00141B39" w:rsidRPr="00141B39">
        <w:t xml:space="preserve"> international</w:t>
      </w:r>
      <w:r>
        <w:t xml:space="preserve"> to </w:t>
      </w:r>
      <w:r w:rsidR="00141B39" w:rsidRPr="00141B39">
        <w:t xml:space="preserve">GL; </w:t>
      </w:r>
    </w:p>
    <w:p w14:paraId="253B7FE5" w14:textId="77777777" w:rsidR="00141B39" w:rsidRPr="00141B39" w:rsidRDefault="00141B39" w:rsidP="00141B39">
      <w:pPr>
        <w:pStyle w:val="ListParagraph"/>
        <w:numPr>
          <w:ilvl w:val="1"/>
          <w:numId w:val="1"/>
        </w:numPr>
      </w:pPr>
      <w:r w:rsidRPr="00141B39">
        <w:t xml:space="preserve">Student Finance Hi Low, </w:t>
      </w:r>
    </w:p>
    <w:p w14:paraId="76A64629" w14:textId="77777777" w:rsidR="00141B39" w:rsidRPr="00141B39" w:rsidRDefault="00141B39" w:rsidP="00141B39">
      <w:pPr>
        <w:pStyle w:val="ListParagraph"/>
        <w:numPr>
          <w:ilvl w:val="1"/>
          <w:numId w:val="1"/>
        </w:numPr>
      </w:pPr>
      <w:r w:rsidRPr="00141B39">
        <w:t xml:space="preserve">Early Alert, </w:t>
      </w:r>
    </w:p>
    <w:p w14:paraId="63DE8828" w14:textId="77777777" w:rsidR="00141B39" w:rsidRPr="00141B39" w:rsidRDefault="00141B39" w:rsidP="00141B39">
      <w:pPr>
        <w:pStyle w:val="ListParagraph"/>
        <w:numPr>
          <w:ilvl w:val="1"/>
          <w:numId w:val="1"/>
        </w:numPr>
      </w:pPr>
      <w:r w:rsidRPr="00141B39">
        <w:t>Academic Standing (testing limited),</w:t>
      </w:r>
    </w:p>
    <w:p w14:paraId="6B1A4AB5" w14:textId="4184B14B" w:rsidR="00141B39" w:rsidRDefault="00F74D62" w:rsidP="00141B39">
      <w:pPr>
        <w:pStyle w:val="ListParagraph"/>
        <w:numPr>
          <w:ilvl w:val="1"/>
          <w:numId w:val="1"/>
        </w:numPr>
      </w:pPr>
      <w:r>
        <w:t>Fluid staff home page</w:t>
      </w:r>
    </w:p>
    <w:p w14:paraId="79F9A738" w14:textId="18BF9448" w:rsidR="00F74D62" w:rsidRPr="002A7821" w:rsidRDefault="00F74D62" w:rsidP="00F74D62">
      <w:pPr>
        <w:pStyle w:val="ListParagraph"/>
        <w:numPr>
          <w:ilvl w:val="0"/>
          <w:numId w:val="3"/>
        </w:numPr>
        <w:spacing w:after="0"/>
      </w:pPr>
      <w:r>
        <w:t>Develop training on the new C</w:t>
      </w:r>
      <w:r w:rsidRPr="002A7821">
        <w:rPr>
          <w:rFonts w:ascii="Calibri" w:eastAsia="Times New Roman" w:hAnsi="Calibri" w:cs="Calibri"/>
          <w:color w:val="000000"/>
        </w:rPr>
        <w:t>entralized Absence Management Process</w:t>
      </w:r>
      <w:r>
        <w:rPr>
          <w:rFonts w:ascii="Calibri" w:eastAsia="Times New Roman" w:hAnsi="Calibri" w:cs="Calibri"/>
          <w:color w:val="000000"/>
        </w:rPr>
        <w:t xml:space="preserve"> to include the following:</w:t>
      </w:r>
    </w:p>
    <w:p w14:paraId="79910AF9" w14:textId="77777777" w:rsidR="00F74D62" w:rsidRPr="002A7821" w:rsidRDefault="00F74D62" w:rsidP="00F74D62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2A7821">
        <w:rPr>
          <w:rFonts w:ascii="Calibri" w:eastAsia="Times New Roman" w:hAnsi="Calibri" w:cs="Calibri"/>
          <w:color w:val="000000"/>
        </w:rPr>
        <w:t>Run, Identify and Calculate </w:t>
      </w:r>
      <w:r>
        <w:rPr>
          <w:rFonts w:ascii="Calibri" w:eastAsia="Times New Roman" w:hAnsi="Calibri" w:cs="Calibri"/>
          <w:color w:val="000000"/>
        </w:rPr>
        <w:t xml:space="preserve"> - this is now a SBCTC process</w:t>
      </w:r>
    </w:p>
    <w:p w14:paraId="4C5EE792" w14:textId="77777777" w:rsidR="00F74D62" w:rsidRPr="002A7821" w:rsidRDefault="00F74D62" w:rsidP="00F74D62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2A7821">
        <w:rPr>
          <w:rFonts w:ascii="Calibri" w:eastAsia="Times New Roman" w:hAnsi="Calibri" w:cs="Calibri"/>
          <w:color w:val="000000"/>
        </w:rPr>
        <w:t>Correct errors </w:t>
      </w:r>
    </w:p>
    <w:p w14:paraId="6FE6A247" w14:textId="77777777" w:rsidR="00F74D62" w:rsidRPr="002A7821" w:rsidRDefault="00F74D62" w:rsidP="00F74D62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2A7821">
        <w:rPr>
          <w:rFonts w:ascii="Calibri" w:eastAsia="Times New Roman" w:hAnsi="Calibri" w:cs="Calibri"/>
          <w:color w:val="000000"/>
        </w:rPr>
        <w:t>Finalize absences </w:t>
      </w:r>
    </w:p>
    <w:p w14:paraId="7DEC809D" w14:textId="429D34CE" w:rsidR="00F74D62" w:rsidRDefault="00F74D62" w:rsidP="00F74D62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2A7821">
        <w:rPr>
          <w:rFonts w:ascii="Calibri" w:eastAsia="Times New Roman" w:hAnsi="Calibri" w:cs="Calibri"/>
          <w:color w:val="000000"/>
        </w:rPr>
        <w:t>Process for Personal Holiday and Personal Leave Day, meaning if in P</w:t>
      </w:r>
      <w:r w:rsidR="008B1CFD">
        <w:rPr>
          <w:rFonts w:ascii="Calibri" w:eastAsia="Times New Roman" w:hAnsi="Calibri" w:cs="Calibri"/>
          <w:color w:val="000000"/>
        </w:rPr>
        <w:t>eople</w:t>
      </w:r>
      <w:r w:rsidRPr="002A7821">
        <w:rPr>
          <w:rFonts w:ascii="Calibri" w:eastAsia="Times New Roman" w:hAnsi="Calibri" w:cs="Calibri"/>
          <w:color w:val="000000"/>
        </w:rPr>
        <w:t>S</w:t>
      </w:r>
      <w:r w:rsidR="008B1CFD">
        <w:rPr>
          <w:rFonts w:ascii="Calibri" w:eastAsia="Times New Roman" w:hAnsi="Calibri" w:cs="Calibri"/>
          <w:color w:val="000000"/>
        </w:rPr>
        <w:t>oft</w:t>
      </w:r>
      <w:r w:rsidRPr="002A7821">
        <w:rPr>
          <w:rFonts w:ascii="Calibri" w:eastAsia="Times New Roman" w:hAnsi="Calibri" w:cs="Calibri"/>
          <w:color w:val="000000"/>
        </w:rPr>
        <w:t xml:space="preserve"> a day equals 8 hours how do we at the college level adjust the hours to reflect the actual work shift the employee has. This was a concern brought up last summer and we do not have a documented process yet.  </w:t>
      </w:r>
    </w:p>
    <w:p w14:paraId="5B346495" w14:textId="14E4383C" w:rsidR="002674F5" w:rsidRPr="001F19CF" w:rsidRDefault="00F74D62" w:rsidP="002674F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How do we make manual adjustments / corrections. </w:t>
      </w:r>
    </w:p>
    <w:p w14:paraId="1A47F829" w14:textId="71CCDC82" w:rsidR="00BE3E1E" w:rsidRPr="002674F5" w:rsidRDefault="002674F5" w:rsidP="002674F5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2674F5">
        <w:rPr>
          <w:rFonts w:eastAsia="Times New Roman" w:cstheme="minorHAnsi"/>
          <w:color w:val="000000"/>
        </w:rPr>
        <w:t>Weekly status report by SBCTC of all of the above conditions, along with the identification of the SBCTC staff member to which they are assigned.</w:t>
      </w:r>
    </w:p>
    <w:p w14:paraId="56080965" w14:textId="77777777" w:rsidR="00F30B0C" w:rsidRDefault="00F30B0C">
      <w:pPr>
        <w:pBdr>
          <w:bottom w:val="single" w:sz="12" w:space="1" w:color="auto"/>
        </w:pBdr>
      </w:pPr>
    </w:p>
    <w:p w14:paraId="0D5D52FE" w14:textId="77777777" w:rsidR="00F30B0C" w:rsidRDefault="00F30B0C"/>
    <w:p w14:paraId="504591F2" w14:textId="069B3B69" w:rsidR="00F31E6E" w:rsidRPr="00F30B0C" w:rsidRDefault="00E7508F">
      <w:pPr>
        <w:rPr>
          <w:b/>
        </w:rPr>
      </w:pPr>
      <w:r>
        <w:rPr>
          <w:b/>
        </w:rPr>
        <w:t>Conditions t</w:t>
      </w:r>
      <w:r w:rsidR="00F31E6E" w:rsidRPr="00F30B0C">
        <w:rPr>
          <w:b/>
        </w:rPr>
        <w:t>o GoLive</w:t>
      </w:r>
      <w:r w:rsidR="001F19CF">
        <w:rPr>
          <w:b/>
        </w:rPr>
        <w:t>,</w:t>
      </w:r>
      <w:r w:rsidR="00F31E6E" w:rsidRPr="00F30B0C">
        <w:rPr>
          <w:b/>
        </w:rPr>
        <w:t xml:space="preserve"> Clark will:</w:t>
      </w:r>
    </w:p>
    <w:p w14:paraId="17FCC92F" w14:textId="77777777" w:rsidR="00F31E6E" w:rsidRDefault="001D0932" w:rsidP="001D0932">
      <w:pPr>
        <w:pStyle w:val="ListParagraph"/>
        <w:numPr>
          <w:ilvl w:val="0"/>
          <w:numId w:val="3"/>
        </w:numPr>
      </w:pPr>
      <w:r>
        <w:t>Test security mapping after the security mapping is completed by the SBCTC.</w:t>
      </w:r>
    </w:p>
    <w:p w14:paraId="57BEC280" w14:textId="527A4548" w:rsidR="00E82C29" w:rsidRDefault="00E82C29" w:rsidP="00E82C29">
      <w:pPr>
        <w:pStyle w:val="ListParagraph"/>
        <w:numPr>
          <w:ilvl w:val="0"/>
          <w:numId w:val="3"/>
        </w:numPr>
      </w:pPr>
      <w:r>
        <w:t>Test the entire business/workflow process from beginning to end, once the SBCTC has corrected the critical issues as outlined from UAT.</w:t>
      </w:r>
      <w:r w:rsidR="00572CDC">
        <w:t xml:space="preserve">  Faculty workload is a priority</w:t>
      </w:r>
      <w:r w:rsidR="00987B20">
        <w:t xml:space="preserve"> and include Clark’s H</w:t>
      </w:r>
      <w:r w:rsidR="008B1CFD">
        <w:t xml:space="preserve">uman </w:t>
      </w:r>
      <w:r w:rsidR="00987B20">
        <w:t>R</w:t>
      </w:r>
      <w:r w:rsidR="008B1CFD">
        <w:t>esource</w:t>
      </w:r>
      <w:r w:rsidR="00987B20">
        <w:t xml:space="preserve"> staff</w:t>
      </w:r>
      <w:r w:rsidR="00572CDC">
        <w:t>.</w:t>
      </w:r>
    </w:p>
    <w:p w14:paraId="4C388BB4" w14:textId="77777777" w:rsidR="00E82C29" w:rsidRDefault="00B93B37" w:rsidP="001D0932">
      <w:pPr>
        <w:pStyle w:val="ListParagraph"/>
        <w:numPr>
          <w:ilvl w:val="0"/>
          <w:numId w:val="3"/>
        </w:numPr>
      </w:pPr>
      <w:r>
        <w:t>Identify and create end-user training documents.</w:t>
      </w:r>
    </w:p>
    <w:p w14:paraId="3054651D" w14:textId="77777777" w:rsidR="00B93B37" w:rsidRDefault="00B93B37" w:rsidP="001D0932">
      <w:pPr>
        <w:pStyle w:val="ListParagraph"/>
        <w:numPr>
          <w:ilvl w:val="0"/>
          <w:numId w:val="3"/>
        </w:numPr>
      </w:pPr>
      <w:r>
        <w:t>Complete GoLive weekend planning and documentation.</w:t>
      </w:r>
    </w:p>
    <w:p w14:paraId="30B7D284" w14:textId="473B9DB3" w:rsidR="00B93B37" w:rsidRDefault="00B93B37" w:rsidP="00B93B37">
      <w:pPr>
        <w:pStyle w:val="ListParagraph"/>
        <w:numPr>
          <w:ilvl w:val="0"/>
          <w:numId w:val="3"/>
        </w:numPr>
      </w:pPr>
      <w:r>
        <w:t xml:space="preserve">Provide training sessions </w:t>
      </w:r>
      <w:r w:rsidRPr="00B93B37">
        <w:t>for IT Service Center, Tech Hub, Student Ambassadors, Tutors</w:t>
      </w:r>
      <w:r w:rsidR="002A6FED">
        <w:t xml:space="preserve">, and Library.  </w:t>
      </w:r>
    </w:p>
    <w:p w14:paraId="1713E8A6" w14:textId="67D78338" w:rsidR="00B93B37" w:rsidRDefault="008B1CFD" w:rsidP="00B93B37">
      <w:pPr>
        <w:pStyle w:val="ListParagraph"/>
        <w:numPr>
          <w:ilvl w:val="0"/>
          <w:numId w:val="3"/>
        </w:numPr>
      </w:pPr>
      <w:r>
        <w:t>Communicate with s</w:t>
      </w:r>
      <w:r w:rsidR="00D75401">
        <w:t xml:space="preserve">tudents regarding upcoming myClark changes. </w:t>
      </w:r>
    </w:p>
    <w:p w14:paraId="71D0E1D9" w14:textId="77777777" w:rsidR="00D75401" w:rsidRDefault="00D75401" w:rsidP="00572CDC">
      <w:pPr>
        <w:pStyle w:val="ListParagraph"/>
        <w:numPr>
          <w:ilvl w:val="0"/>
          <w:numId w:val="3"/>
        </w:numPr>
        <w:spacing w:after="0"/>
      </w:pPr>
      <w:r>
        <w:t>Complete requisite and transfer rules.</w:t>
      </w:r>
    </w:p>
    <w:p w14:paraId="75752EDA" w14:textId="77777777" w:rsidR="00572CDC" w:rsidRDefault="00572CDC" w:rsidP="00572CD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Verify direct deposit banking info one last time </w:t>
      </w:r>
    </w:p>
    <w:p w14:paraId="2B934620" w14:textId="77777777" w:rsidR="007A418B" w:rsidRDefault="00987B20" w:rsidP="00B93B37">
      <w:pPr>
        <w:pStyle w:val="ListParagraph"/>
        <w:numPr>
          <w:ilvl w:val="0"/>
          <w:numId w:val="3"/>
        </w:numPr>
      </w:pPr>
      <w:r>
        <w:t>Develop business process in Financial Aid to capture enrollment changes and manually assign service indicators.</w:t>
      </w:r>
    </w:p>
    <w:p w14:paraId="4BF606E0" w14:textId="77777777" w:rsidR="007A418B" w:rsidRDefault="007A418B" w:rsidP="00B93B37">
      <w:pPr>
        <w:pStyle w:val="ListParagraph"/>
        <w:numPr>
          <w:ilvl w:val="0"/>
          <w:numId w:val="3"/>
        </w:numPr>
      </w:pPr>
      <w:r>
        <w:t xml:space="preserve">Submit to SBCTC the prioritization of accessibility issues that have been reported by Level Access. </w:t>
      </w:r>
    </w:p>
    <w:p w14:paraId="3872A3A1" w14:textId="02AD029D" w:rsidR="00F074D8" w:rsidRDefault="00B44FC6" w:rsidP="00B93B37">
      <w:pPr>
        <w:pStyle w:val="ListParagraph"/>
        <w:numPr>
          <w:ilvl w:val="0"/>
          <w:numId w:val="3"/>
        </w:numPr>
      </w:pPr>
      <w:r>
        <w:lastRenderedPageBreak/>
        <w:t>M</w:t>
      </w:r>
      <w:r w:rsidR="008B1CFD">
        <w:t>emorandum of understanding (</w:t>
      </w:r>
      <w:r w:rsidR="00F074D8">
        <w:t>MOU</w:t>
      </w:r>
      <w:r w:rsidR="008B1CFD">
        <w:t>)</w:t>
      </w:r>
      <w:r w:rsidR="00F074D8">
        <w:t xml:space="preserve"> </w:t>
      </w:r>
      <w:r>
        <w:t xml:space="preserve">between all ctcLink colleges </w:t>
      </w:r>
      <w:r w:rsidR="00F074D8">
        <w:t xml:space="preserve">must be signed by the </w:t>
      </w:r>
      <w:r>
        <w:t xml:space="preserve">individuals who are </w:t>
      </w:r>
      <w:r w:rsidR="00B16F21">
        <w:t>responsible</w:t>
      </w:r>
      <w:r>
        <w:t xml:space="preserve"> for or have f</w:t>
      </w:r>
      <w:r w:rsidR="00B16F21">
        <w:t xml:space="preserve">ull access </w:t>
      </w:r>
      <w:r>
        <w:t>t</w:t>
      </w:r>
      <w:r w:rsidR="00B16F21">
        <w:t xml:space="preserve">o dataLink. (This does not include employees with access only to the local ODS or data warehouses.) </w:t>
      </w:r>
    </w:p>
    <w:p w14:paraId="20FC32AE" w14:textId="77777777" w:rsidR="00BE3E1E" w:rsidRDefault="00987B20" w:rsidP="00CC417A">
      <w:pPr>
        <w:pStyle w:val="ListParagraph"/>
        <w:rPr>
          <w:b/>
        </w:rPr>
      </w:pPr>
      <w:r>
        <w:t xml:space="preserve">  </w:t>
      </w:r>
    </w:p>
    <w:p w14:paraId="1EE1BDDC" w14:textId="2912C24B" w:rsidR="00F31E6E" w:rsidRPr="00F30B0C" w:rsidRDefault="00F31E6E">
      <w:pPr>
        <w:rPr>
          <w:b/>
        </w:rPr>
      </w:pPr>
      <w:r w:rsidRPr="00F30B0C">
        <w:rPr>
          <w:b/>
        </w:rPr>
        <w:t>Additional Areas of Concern</w:t>
      </w:r>
      <w:r w:rsidR="00F30B0C">
        <w:rPr>
          <w:b/>
        </w:rPr>
        <w:t xml:space="preserve"> to be Addressed by Clark</w:t>
      </w:r>
      <w:r w:rsidRPr="00F30B0C">
        <w:rPr>
          <w:b/>
        </w:rPr>
        <w:t>:</w:t>
      </w:r>
      <w:bookmarkStart w:id="0" w:name="_GoBack"/>
      <w:bookmarkEnd w:id="0"/>
    </w:p>
    <w:p w14:paraId="553D75E4" w14:textId="77777777" w:rsidR="00F31E6E" w:rsidRDefault="00E82C29" w:rsidP="00E82C29">
      <w:pPr>
        <w:pStyle w:val="ListParagraph"/>
        <w:numPr>
          <w:ilvl w:val="0"/>
          <w:numId w:val="3"/>
        </w:numPr>
      </w:pPr>
      <w:r>
        <w:t xml:space="preserve">Clark needs to develop a process to request, approve, and monitor security roles after GoLive. </w:t>
      </w:r>
    </w:p>
    <w:p w14:paraId="31E084EB" w14:textId="77777777" w:rsidR="00B93B37" w:rsidRDefault="00B93B37" w:rsidP="00E82C29">
      <w:pPr>
        <w:pStyle w:val="ListParagraph"/>
        <w:numPr>
          <w:ilvl w:val="0"/>
          <w:numId w:val="3"/>
        </w:numPr>
      </w:pPr>
      <w:r>
        <w:t xml:space="preserve">Clark needs to continue to work on documenting business processes. </w:t>
      </w:r>
    </w:p>
    <w:p w14:paraId="0D580417" w14:textId="1472587C" w:rsidR="00B93B37" w:rsidRDefault="00B93B37" w:rsidP="00E82C29">
      <w:pPr>
        <w:pStyle w:val="ListParagraph"/>
        <w:numPr>
          <w:ilvl w:val="0"/>
          <w:numId w:val="3"/>
        </w:numPr>
      </w:pPr>
      <w:r>
        <w:t>Build reports as soon as data is available</w:t>
      </w:r>
      <w:r w:rsidR="00572CDC">
        <w:t>, with Financial Aid reports prioritized</w:t>
      </w:r>
      <w:r>
        <w:t>.</w:t>
      </w:r>
    </w:p>
    <w:p w14:paraId="01B95894" w14:textId="44929536" w:rsidR="002A6FED" w:rsidRDefault="002A6FED" w:rsidP="00E82C29">
      <w:pPr>
        <w:pStyle w:val="ListParagraph"/>
        <w:numPr>
          <w:ilvl w:val="0"/>
          <w:numId w:val="3"/>
        </w:numPr>
      </w:pPr>
      <w:r>
        <w:t>Create a replacement report for data currently accessed through FMS Query.</w:t>
      </w:r>
    </w:p>
    <w:p w14:paraId="04A19C3C" w14:textId="77777777" w:rsidR="00B93B37" w:rsidRDefault="00B93B37" w:rsidP="00E82C29">
      <w:pPr>
        <w:pStyle w:val="ListParagraph"/>
        <w:numPr>
          <w:ilvl w:val="0"/>
          <w:numId w:val="3"/>
        </w:numPr>
      </w:pPr>
      <w:r>
        <w:t>Continue to address issues from change action plans, as identified from the fit/gap analysis.</w:t>
      </w:r>
    </w:p>
    <w:p w14:paraId="46F34DEA" w14:textId="77777777" w:rsidR="00B93B37" w:rsidRDefault="00D75401" w:rsidP="00E82C29">
      <w:pPr>
        <w:pStyle w:val="ListParagraph"/>
        <w:numPr>
          <w:ilvl w:val="0"/>
          <w:numId w:val="3"/>
        </w:numPr>
      </w:pPr>
      <w:r>
        <w:t xml:space="preserve">Monitor the myClark ctcLink accessibility plan. </w:t>
      </w:r>
    </w:p>
    <w:p w14:paraId="7F00D29C" w14:textId="77777777" w:rsidR="002A7821" w:rsidRDefault="00D75401" w:rsidP="002A7821">
      <w:pPr>
        <w:pStyle w:val="ListParagraph"/>
        <w:numPr>
          <w:ilvl w:val="0"/>
          <w:numId w:val="3"/>
        </w:numPr>
      </w:pPr>
      <w:r>
        <w:t>Build remaining Academic Advisement Reports (AARs)</w:t>
      </w:r>
    </w:p>
    <w:p w14:paraId="5D9CAB3F" w14:textId="6AF27CB2" w:rsidR="00B3163A" w:rsidRDefault="00B3163A" w:rsidP="002A7821">
      <w:pPr>
        <w:pStyle w:val="ListParagraph"/>
        <w:numPr>
          <w:ilvl w:val="0"/>
          <w:numId w:val="3"/>
        </w:numPr>
      </w:pPr>
      <w:r>
        <w:t>Determine the amount of costs incurred by Clark regarding compliance with myClark ctcLink accessibility plan to a</w:t>
      </w:r>
      <w:r w:rsidR="002A6FED">
        <w:t>dvocate for financial resources from SBCTC.</w:t>
      </w:r>
    </w:p>
    <w:p w14:paraId="5D234512" w14:textId="05899C48" w:rsidR="00CE00E8" w:rsidRDefault="008B1CFD" w:rsidP="002A7821">
      <w:pPr>
        <w:pStyle w:val="ListParagraph"/>
        <w:numPr>
          <w:ilvl w:val="0"/>
          <w:numId w:val="3"/>
        </w:numPr>
      </w:pPr>
      <w:r>
        <w:t>Washington Administrative Code (</w:t>
      </w:r>
      <w:r w:rsidR="00CE00E8">
        <w:t>WAC</w:t>
      </w:r>
      <w:r>
        <w:t>)</w:t>
      </w:r>
      <w:r w:rsidR="00CE00E8">
        <w:t xml:space="preserve"> for Clark College needs to be updated to address the change from a 7 year catalog to a 4 year catalog, to better support ctcLink. </w:t>
      </w:r>
    </w:p>
    <w:p w14:paraId="48BD78E5" w14:textId="77777777" w:rsidR="00B3163A" w:rsidRPr="002A7821" w:rsidRDefault="00B3163A" w:rsidP="00B3163A">
      <w:pPr>
        <w:pStyle w:val="ListParagraph"/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</w:rPr>
      </w:pPr>
    </w:p>
    <w:p w14:paraId="27D3C965" w14:textId="77777777" w:rsidR="00D75401" w:rsidRDefault="00D75401" w:rsidP="00B3163A">
      <w:pPr>
        <w:pStyle w:val="ListParagraph"/>
      </w:pPr>
    </w:p>
    <w:p w14:paraId="02E20295" w14:textId="77777777" w:rsidR="00F31E6E" w:rsidRDefault="00F31E6E"/>
    <w:p w14:paraId="3389CE45" w14:textId="77777777" w:rsidR="00F31E6E" w:rsidRDefault="00F31E6E" w:rsidP="00F31E6E"/>
    <w:p w14:paraId="48BAF320" w14:textId="77777777" w:rsidR="00F31E6E" w:rsidRDefault="00F31E6E" w:rsidP="00F31E6E"/>
    <w:sectPr w:rsidR="00F31E6E" w:rsidSect="00CC417A">
      <w:footerReference w:type="default" r:id="rId11"/>
      <w:pgSz w:w="12240" w:h="15840"/>
      <w:pgMar w:top="1440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6C39C" w14:textId="77777777" w:rsidR="00CC417A" w:rsidRDefault="00CC417A" w:rsidP="00CC417A">
      <w:pPr>
        <w:spacing w:after="0" w:line="240" w:lineRule="auto"/>
      </w:pPr>
      <w:r>
        <w:separator/>
      </w:r>
    </w:p>
  </w:endnote>
  <w:endnote w:type="continuationSeparator" w:id="0">
    <w:p w14:paraId="0B9DC998" w14:textId="77777777" w:rsidR="00CC417A" w:rsidRDefault="00CC417A" w:rsidP="00CC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65F2F" w14:textId="4CB6286D" w:rsidR="00CC417A" w:rsidRPr="00CC417A" w:rsidRDefault="00CC417A">
    <w:pPr>
      <w:pStyle w:val="Footer"/>
      <w:rPr>
        <w:sz w:val="18"/>
        <w:szCs w:val="18"/>
      </w:rPr>
    </w:pPr>
    <w:r w:rsidRPr="00CC417A">
      <w:rPr>
        <w:rStyle w:val="wacalttextdescribedby"/>
        <w:rFonts w:cstheme="minorHAnsi"/>
        <w:color w:val="000000"/>
        <w:sz w:val="18"/>
        <w:szCs w:val="18"/>
      </w:rPr>
      <w:t>Conditions and Concerns for GoLive Decision</w:t>
    </w:r>
    <w:r>
      <w:rPr>
        <w:rStyle w:val="wacalttextdescribedby"/>
        <w:rFonts w:cstheme="minorHAnsi"/>
        <w:b/>
        <w:color w:val="000000"/>
        <w:sz w:val="28"/>
        <w:szCs w:val="28"/>
      </w:rPr>
      <w:t xml:space="preserve"> </w:t>
    </w:r>
    <w:r w:rsidRPr="00CC417A">
      <w:rPr>
        <w:sz w:val="18"/>
        <w:szCs w:val="18"/>
      </w:rPr>
      <w:ptab w:relativeTo="margin" w:alignment="center" w:leader="none"/>
    </w:r>
    <w:r w:rsidRPr="00CC417A">
      <w:rPr>
        <w:sz w:val="18"/>
        <w:szCs w:val="18"/>
      </w:rPr>
      <w:ptab w:relativeTo="margin" w:alignment="right" w:leader="none"/>
    </w:r>
    <w:r w:rsidRPr="00CC417A">
      <w:rPr>
        <w:color w:val="7F7F7F" w:themeColor="background1" w:themeShade="7F"/>
        <w:spacing w:val="60"/>
        <w:sz w:val="18"/>
        <w:szCs w:val="18"/>
      </w:rPr>
      <w:t>Page</w:t>
    </w:r>
    <w:r w:rsidRPr="00CC417A">
      <w:rPr>
        <w:sz w:val="18"/>
        <w:szCs w:val="18"/>
      </w:rPr>
      <w:t xml:space="preserve"> | </w:t>
    </w:r>
    <w:r w:rsidRPr="00CC417A">
      <w:rPr>
        <w:sz w:val="18"/>
        <w:szCs w:val="18"/>
      </w:rPr>
      <w:fldChar w:fldCharType="begin"/>
    </w:r>
    <w:r w:rsidRPr="00CC417A">
      <w:rPr>
        <w:sz w:val="18"/>
        <w:szCs w:val="18"/>
      </w:rPr>
      <w:instrText xml:space="preserve"> PAGE   \* MERGEFORMAT </w:instrText>
    </w:r>
    <w:r w:rsidRPr="00CC417A">
      <w:rPr>
        <w:sz w:val="18"/>
        <w:szCs w:val="18"/>
      </w:rPr>
      <w:fldChar w:fldCharType="separate"/>
    </w:r>
    <w:r w:rsidR="00B44FC6" w:rsidRPr="00B44FC6">
      <w:rPr>
        <w:b/>
        <w:bCs/>
        <w:noProof/>
        <w:sz w:val="18"/>
        <w:szCs w:val="18"/>
      </w:rPr>
      <w:t>3</w:t>
    </w:r>
    <w:r w:rsidRPr="00CC417A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FA006" w14:textId="77777777" w:rsidR="00CC417A" w:rsidRDefault="00CC417A" w:rsidP="00CC417A">
      <w:pPr>
        <w:spacing w:after="0" w:line="240" w:lineRule="auto"/>
      </w:pPr>
      <w:r>
        <w:separator/>
      </w:r>
    </w:p>
  </w:footnote>
  <w:footnote w:type="continuationSeparator" w:id="0">
    <w:p w14:paraId="0FE18493" w14:textId="77777777" w:rsidR="00CC417A" w:rsidRDefault="00CC417A" w:rsidP="00CC4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7EE7"/>
    <w:multiLevelType w:val="multilevel"/>
    <w:tmpl w:val="5F60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B75F4E"/>
    <w:multiLevelType w:val="multilevel"/>
    <w:tmpl w:val="D726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6F4645"/>
    <w:multiLevelType w:val="multilevel"/>
    <w:tmpl w:val="12AE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C76F1F"/>
    <w:multiLevelType w:val="multilevel"/>
    <w:tmpl w:val="6F8A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252B3D"/>
    <w:multiLevelType w:val="multilevel"/>
    <w:tmpl w:val="19BE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B107D4"/>
    <w:multiLevelType w:val="multilevel"/>
    <w:tmpl w:val="1E2E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D437CF"/>
    <w:multiLevelType w:val="hybridMultilevel"/>
    <w:tmpl w:val="584836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335A25"/>
    <w:multiLevelType w:val="multilevel"/>
    <w:tmpl w:val="0934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1365A3"/>
    <w:multiLevelType w:val="multilevel"/>
    <w:tmpl w:val="EB36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0F60DF"/>
    <w:multiLevelType w:val="hybridMultilevel"/>
    <w:tmpl w:val="F5229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0216D"/>
    <w:multiLevelType w:val="hybridMultilevel"/>
    <w:tmpl w:val="2A80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C360F"/>
    <w:multiLevelType w:val="hybridMultilevel"/>
    <w:tmpl w:val="908CF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6E"/>
    <w:rsid w:val="00020178"/>
    <w:rsid w:val="00051B38"/>
    <w:rsid w:val="00112598"/>
    <w:rsid w:val="001234B6"/>
    <w:rsid w:val="00141B39"/>
    <w:rsid w:val="00147551"/>
    <w:rsid w:val="0017105B"/>
    <w:rsid w:val="001A74E1"/>
    <w:rsid w:val="001D0932"/>
    <w:rsid w:val="001F19CF"/>
    <w:rsid w:val="002674F5"/>
    <w:rsid w:val="002A6FED"/>
    <w:rsid w:val="002A7821"/>
    <w:rsid w:val="00333AA5"/>
    <w:rsid w:val="003A4B6A"/>
    <w:rsid w:val="004047F8"/>
    <w:rsid w:val="0044169B"/>
    <w:rsid w:val="00572CDC"/>
    <w:rsid w:val="00653F39"/>
    <w:rsid w:val="00775682"/>
    <w:rsid w:val="007A418B"/>
    <w:rsid w:val="007C0D81"/>
    <w:rsid w:val="007F217B"/>
    <w:rsid w:val="008B1CFD"/>
    <w:rsid w:val="00987B20"/>
    <w:rsid w:val="009A7BA7"/>
    <w:rsid w:val="00AD166A"/>
    <w:rsid w:val="00AF6FC8"/>
    <w:rsid w:val="00B16F21"/>
    <w:rsid w:val="00B3163A"/>
    <w:rsid w:val="00B44FC6"/>
    <w:rsid w:val="00B93B37"/>
    <w:rsid w:val="00BE1A5D"/>
    <w:rsid w:val="00BE3E1E"/>
    <w:rsid w:val="00CA726D"/>
    <w:rsid w:val="00CC417A"/>
    <w:rsid w:val="00CE00E8"/>
    <w:rsid w:val="00D75401"/>
    <w:rsid w:val="00DB7581"/>
    <w:rsid w:val="00E23504"/>
    <w:rsid w:val="00E26C4A"/>
    <w:rsid w:val="00E73EA1"/>
    <w:rsid w:val="00E7508F"/>
    <w:rsid w:val="00E82C29"/>
    <w:rsid w:val="00F074D8"/>
    <w:rsid w:val="00F30B0C"/>
    <w:rsid w:val="00F31E6E"/>
    <w:rsid w:val="00F74D62"/>
    <w:rsid w:val="00FC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9980A"/>
  <w15:chartTrackingRefBased/>
  <w15:docId w15:val="{7F2456D5-0BB5-4FB3-9650-9A4C8773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E6E"/>
    <w:pPr>
      <w:ind w:left="720"/>
      <w:contextualSpacing/>
    </w:pPr>
  </w:style>
  <w:style w:type="paragraph" w:customStyle="1" w:styleId="paragraph">
    <w:name w:val="paragraph"/>
    <w:basedOn w:val="Normal"/>
    <w:rsid w:val="00E8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82C29"/>
  </w:style>
  <w:style w:type="character" w:customStyle="1" w:styleId="eop">
    <w:name w:val="eop"/>
    <w:basedOn w:val="DefaultParagraphFont"/>
    <w:rsid w:val="00E82C29"/>
  </w:style>
  <w:style w:type="character" w:customStyle="1" w:styleId="contextualspellingandgrammarerror">
    <w:name w:val="contextualspellingandgrammarerror"/>
    <w:basedOn w:val="DefaultParagraphFont"/>
    <w:rsid w:val="002A7821"/>
  </w:style>
  <w:style w:type="character" w:customStyle="1" w:styleId="wacalttextdescribedby">
    <w:name w:val="wacalttextdescribedby"/>
    <w:basedOn w:val="DefaultParagraphFont"/>
    <w:rsid w:val="00F30B0C"/>
  </w:style>
  <w:style w:type="paragraph" w:styleId="Header">
    <w:name w:val="header"/>
    <w:basedOn w:val="Normal"/>
    <w:link w:val="HeaderChar"/>
    <w:uiPriority w:val="99"/>
    <w:unhideWhenUsed/>
    <w:rsid w:val="00CC4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7A"/>
  </w:style>
  <w:style w:type="paragraph" w:styleId="Footer">
    <w:name w:val="footer"/>
    <w:basedOn w:val="Normal"/>
    <w:link w:val="FooterChar"/>
    <w:uiPriority w:val="99"/>
    <w:unhideWhenUsed/>
    <w:rsid w:val="00CC4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FE800BC12E5458D565EEB4A703C93" ma:contentTypeVersion="11" ma:contentTypeDescription="Create a new document." ma:contentTypeScope="" ma:versionID="ee9beb3f28b80bbf302724d8504b35db">
  <xsd:schema xmlns:xsd="http://www.w3.org/2001/XMLSchema" xmlns:xs="http://www.w3.org/2001/XMLSchema" xmlns:p="http://schemas.microsoft.com/office/2006/metadata/properties" xmlns:ns2="76b9cc82-6111-4041-9a1a-f69c20bf39e4" xmlns:ns3="46ccf013-2dfb-4719-b548-bf7c01d8a2b3" targetNamespace="http://schemas.microsoft.com/office/2006/metadata/properties" ma:root="true" ma:fieldsID="0a638270efbecc482e266858c25462cf" ns2:_="" ns3:_="">
    <xsd:import namespace="76b9cc82-6111-4041-9a1a-f69c20bf39e4"/>
    <xsd:import namespace="46ccf013-2dfb-4719-b548-bf7c01d8a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9cc82-6111-4041-9a1a-f69c20bf3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cf013-2dfb-4719-b548-bf7c01d8a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6B1232-14F0-4495-98DE-33AE8E05EA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6A5C1-EF71-4F70-98B3-39B05DDFA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9cc82-6111-4041-9a1a-f69c20bf39e4"/>
    <ds:schemaRef ds:uri="46ccf013-2dfb-4719-b548-bf7c01d8a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46700B-9CC4-4394-A456-0E35B33C81B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6b9cc82-6111-4041-9a1a-f69c20bf39e4"/>
    <ds:schemaRef ds:uri="http://purl.org/dc/terms/"/>
    <ds:schemaRef ds:uri="http://schemas.openxmlformats.org/package/2006/metadata/core-properties"/>
    <ds:schemaRef ds:uri="46ccf013-2dfb-4719-b548-bf7c01d8a2b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Haluapo, Shanda</dc:creator>
  <cp:keywords/>
  <dc:description/>
  <cp:lastModifiedBy>Maxwell, Susan</cp:lastModifiedBy>
  <cp:revision>21</cp:revision>
  <cp:lastPrinted>2019-09-18T20:17:00Z</cp:lastPrinted>
  <dcterms:created xsi:type="dcterms:W3CDTF">2019-09-18T20:25:00Z</dcterms:created>
  <dcterms:modified xsi:type="dcterms:W3CDTF">2019-09-18T23:30:00Z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0x010100C7CFE800BC12E5458D565EEB4A703C93</vt:lpwstr>
  </property>
</Properties>
</file>