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192"/>
        <w:gridCol w:w="864"/>
        <w:gridCol w:w="864"/>
        <w:gridCol w:w="6192"/>
      </w:tblGrid>
      <w:tr w:rsidR="00D42610" w:rsidRPr="004749CF" w:rsidTr="00613E47">
        <w:trPr>
          <w:trHeight w:hRule="exact" w:val="10152"/>
        </w:trPr>
        <w:tc>
          <w:tcPr>
            <w:tcW w:w="6192" w:type="dxa"/>
          </w:tcPr>
          <w:tbl>
            <w:tblPr>
              <w:tblpPr w:leftFromText="180" w:rightFromText="180" w:horzAnchor="margin" w:tblpY="-467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192"/>
            </w:tblGrid>
            <w:tr w:rsidR="00D42610" w:rsidRPr="004749CF" w:rsidTr="00613E47">
              <w:trPr>
                <w:trHeight w:val="9261"/>
              </w:trPr>
              <w:tc>
                <w:tcPr>
                  <w:tcW w:w="5000" w:type="pct"/>
                </w:tcPr>
                <w:p w:rsidR="00D42610" w:rsidRPr="00B4722A" w:rsidRDefault="00E5455A" w:rsidP="00613E47">
                  <w:pPr>
                    <w:pStyle w:val="Heading2"/>
                    <w:spacing w:before="0"/>
                    <w:rPr>
                      <w:rFonts w:ascii="Impact" w:hAnsi="Impact"/>
                      <w:b w:val="0"/>
                      <w:color w:val="1A4BC7" w:themeColor="accent4" w:themeShade="BF"/>
                    </w:rPr>
                  </w:pPr>
                  <w:r w:rsidRPr="00B4722A">
                    <w:rPr>
                      <w:rFonts w:ascii="Impact" w:hAnsi="Impact"/>
                      <w:b w:val="0"/>
                      <w:color w:val="1A4BC7" w:themeColor="accent4" w:themeShade="BF"/>
                    </w:rPr>
                    <w:t>Have you or someone you know been the victim of sexual assault?</w:t>
                  </w:r>
                </w:p>
                <w:p w:rsidR="0043322C" w:rsidRPr="005C4D2A" w:rsidRDefault="00E5455A" w:rsidP="00613E47">
                  <w:pPr>
                    <w:pStyle w:val="Heading2"/>
                    <w:rPr>
                      <w:rFonts w:ascii="Garamond" w:hAnsi="Garamond" w:cs="Arial"/>
                      <w:b w:val="0"/>
                      <w:color w:val="auto"/>
                      <w:sz w:val="24"/>
                      <w:szCs w:val="24"/>
                      <w:shd w:val="clear" w:color="auto" w:fill="FFFFFF"/>
                    </w:rPr>
                  </w:pPr>
                  <w:r w:rsidRPr="005C4D2A">
                    <w:rPr>
                      <w:rFonts w:ascii="Garamond" w:hAnsi="Garamond" w:cs="Arial"/>
                      <w:b w:val="0"/>
                      <w:color w:val="auto"/>
                      <w:sz w:val="24"/>
                      <w:szCs w:val="24"/>
                      <w:shd w:val="clear" w:color="auto" w:fill="FFFFFF"/>
                    </w:rPr>
                    <w:t xml:space="preserve">Clark College is committed to helping individuals achieve their educational and professional goals and to providing a community that is supportive of students who may have experienced sexual misconduct. The Clark community wants survivors of sexual misconduct, in any form, to know that they are not alone – </w:t>
                  </w:r>
                </w:p>
                <w:p w:rsidR="00E5455A" w:rsidRPr="005C4D2A" w:rsidRDefault="0043322C" w:rsidP="00613E47">
                  <w:pPr>
                    <w:pStyle w:val="Heading2"/>
                    <w:rPr>
                      <w:rFonts w:ascii="Garamond" w:hAnsi="Garamond" w:cs="Arial"/>
                      <w:b w:val="0"/>
                      <w:color w:val="auto"/>
                      <w:sz w:val="24"/>
                      <w:szCs w:val="24"/>
                      <w:shd w:val="clear" w:color="auto" w:fill="FFFFFF"/>
                    </w:rPr>
                  </w:pPr>
                  <w:r w:rsidRPr="005C4D2A">
                    <w:rPr>
                      <w:rFonts w:ascii="Garamond" w:hAnsi="Garamond" w:cs="Arial"/>
                      <w:b w:val="0"/>
                      <w:color w:val="auto"/>
                      <w:sz w:val="24"/>
                      <w:szCs w:val="24"/>
                      <w:shd w:val="clear" w:color="auto" w:fill="FFFFFF"/>
                    </w:rPr>
                    <w:t>WE ARE HERE TO HELP.</w:t>
                  </w:r>
                  <w:bookmarkStart w:id="0" w:name="_Toc347752182"/>
                </w:p>
                <w:bookmarkEnd w:id="0"/>
                <w:p w:rsidR="0043322C" w:rsidRDefault="0043322C" w:rsidP="00613E47">
                  <w:pPr>
                    <w:pStyle w:val="Heading2"/>
                    <w:rPr>
                      <w:rFonts w:asciiTheme="minorHAnsi" w:eastAsiaTheme="minorEastAsia" w:hAnsiTheme="minorHAnsi" w:cstheme="minorBidi"/>
                      <w:b w:val="0"/>
                      <w:bCs w:val="0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D42610" w:rsidRPr="00B4722A" w:rsidRDefault="008E6E88" w:rsidP="00613E47">
                  <w:pPr>
                    <w:pStyle w:val="Heading2"/>
                    <w:rPr>
                      <w:rFonts w:ascii="Impact" w:hAnsi="Impact"/>
                      <w:b w:val="0"/>
                      <w:color w:val="1A4BC7" w:themeColor="accent4" w:themeShade="BF"/>
                    </w:rPr>
                  </w:pPr>
                  <w:r w:rsidRPr="00B4722A">
                    <w:rPr>
                      <w:rFonts w:ascii="Impact" w:hAnsi="Impact"/>
                      <w:b w:val="0"/>
                      <w:color w:val="1A4BC7" w:themeColor="accent4" w:themeShade="BF"/>
                    </w:rPr>
                    <w:t>Campus Resources and Information</w:t>
                  </w:r>
                </w:p>
                <w:p w:rsidR="00D42610" w:rsidRPr="005C4D2A" w:rsidRDefault="008E6E88" w:rsidP="00613E47">
                  <w:pPr>
                    <w:shd w:val="clear" w:color="auto" w:fill="FFFFFF" w:themeFill="background1"/>
                    <w:spacing w:after="0" w:line="240" w:lineRule="auto"/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  <w:r w:rsidRPr="005C4D2A"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t>Sexual Misconduct Information:</w:t>
                  </w:r>
                </w:p>
                <w:p w:rsidR="008E6E88" w:rsidRPr="005C4D2A" w:rsidRDefault="008E6E88" w:rsidP="00613E47">
                  <w:pPr>
                    <w:shd w:val="clear" w:color="auto" w:fill="FFFFFF" w:themeFill="background1"/>
                    <w:spacing w:after="0" w:line="240" w:lineRule="auto"/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  <w:r w:rsidRPr="005C4D2A"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t>http://www.clark.edu/about/governance/policies-procedures/title-IX/what-is-sexual-misconduct.php</w:t>
                  </w:r>
                </w:p>
                <w:p w:rsidR="008E6E88" w:rsidRPr="005C4D2A" w:rsidRDefault="008E6E88" w:rsidP="00613E47">
                  <w:pPr>
                    <w:shd w:val="clear" w:color="auto" w:fill="FFFFFF" w:themeFill="background1"/>
                    <w:spacing w:after="0" w:line="240" w:lineRule="auto"/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alias w:val="Company Address"/>
                    <w:tag w:val=""/>
                    <w:id w:val="-1057700626"/>
                    <w:placeholder>
                      <w:docPart w:val="CBBD2A9BF12143E19FD36FF4A777E65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15:appearance w15:val="hidden"/>
                    <w:text w:multiLine="1"/>
                  </w:sdtPr>
                  <w:sdtEndPr/>
                  <w:sdtContent>
                    <w:p w:rsidR="00D42610" w:rsidRPr="005C4D2A" w:rsidRDefault="005C4D2A" w:rsidP="00613E47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Garamond" w:hAnsi="Garamond"/>
                          <w:color w:val="auto"/>
                          <w:sz w:val="24"/>
                          <w:szCs w:val="24"/>
                        </w:rPr>
                      </w:pPr>
                      <w:r w:rsidRPr="005C4D2A">
                        <w:rPr>
                          <w:rFonts w:ascii="Garamond" w:hAnsi="Garamond"/>
                          <w:color w:val="auto"/>
                          <w:sz w:val="24"/>
                          <w:szCs w:val="24"/>
                        </w:rPr>
                        <w:t>Student Code of Conduct:</w:t>
                      </w:r>
                      <w:r w:rsidRPr="005C4D2A">
                        <w:rPr>
                          <w:rFonts w:ascii="Garamond" w:hAnsi="Garamond"/>
                          <w:color w:val="auto"/>
                          <w:sz w:val="24"/>
                          <w:szCs w:val="24"/>
                        </w:rPr>
                        <w:br/>
                        <w:t xml:space="preserve"> http://www.clark.edu/about/governance/policies-procedures/student_code.php</w:t>
                      </w:r>
                      <w:r w:rsidRPr="005C4D2A">
                        <w:rPr>
                          <w:rFonts w:ascii="Garamond" w:hAnsi="Garamond"/>
                          <w:color w:val="auto"/>
                          <w:sz w:val="24"/>
                          <w:szCs w:val="24"/>
                        </w:rPr>
                        <w:br/>
                      </w:r>
                    </w:p>
                  </w:sdtContent>
                </w:sdt>
                <w:p w:rsidR="00D42610" w:rsidRPr="005C4D2A" w:rsidRDefault="008E6E88" w:rsidP="00613E47">
                  <w:pPr>
                    <w:pStyle w:val="ContactInfo"/>
                    <w:spacing w:line="240" w:lineRule="auto"/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  <w:r w:rsidRPr="005C4D2A"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t>Title IX:</w:t>
                  </w:r>
                </w:p>
                <w:p w:rsidR="008E6E88" w:rsidRPr="005C4D2A" w:rsidRDefault="009E0987" w:rsidP="00613E47">
                  <w:pPr>
                    <w:pStyle w:val="ContactInfo"/>
                    <w:spacing w:line="240" w:lineRule="auto"/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  <w:r w:rsidRPr="005C4D2A"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t>http://www.clark.edu/about/governance/policies-procedures/title-IX/index.php</w:t>
                  </w:r>
                </w:p>
                <w:p w:rsidR="009E0987" w:rsidRPr="005C4D2A" w:rsidRDefault="009E0987" w:rsidP="00613E47">
                  <w:pPr>
                    <w:pStyle w:val="ContactInfo"/>
                    <w:spacing w:line="240" w:lineRule="auto"/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</w:p>
                <w:p w:rsidR="009E0987" w:rsidRPr="005C4D2A" w:rsidRDefault="009E0987" w:rsidP="00613E47">
                  <w:pPr>
                    <w:pStyle w:val="ContactInfo"/>
                    <w:spacing w:line="240" w:lineRule="auto"/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  <w:r w:rsidRPr="005C4D2A"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t>Title IX Contacts:</w:t>
                  </w:r>
                </w:p>
                <w:p w:rsidR="009E0987" w:rsidRPr="005C4D2A" w:rsidRDefault="00375E84" w:rsidP="00613E47">
                  <w:pPr>
                    <w:pStyle w:val="ContactInfo"/>
                    <w:spacing w:line="240" w:lineRule="auto"/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  <w:r w:rsidRPr="005C4D2A"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t>Natalie M. Shank, nshank@clark.edu, 360-992-2401</w:t>
                  </w:r>
                </w:p>
                <w:p w:rsidR="00375E84" w:rsidRPr="005C4D2A" w:rsidRDefault="00375E84" w:rsidP="00613E47">
                  <w:pPr>
                    <w:pStyle w:val="ContactInfo"/>
                    <w:spacing w:line="240" w:lineRule="auto"/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  <w:r w:rsidRPr="005C4D2A"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t>Cath Busha, cbusha@clark.edu, 360-992-2983</w:t>
                  </w:r>
                </w:p>
                <w:p w:rsidR="00375E84" w:rsidRPr="005C4D2A" w:rsidRDefault="00375E84" w:rsidP="00613E47">
                  <w:pPr>
                    <w:pStyle w:val="ContactInfo"/>
                    <w:spacing w:line="240" w:lineRule="auto"/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  <w:r w:rsidRPr="005C4D2A"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t xml:space="preserve">Loretta </w:t>
                  </w:r>
                  <w:proofErr w:type="spellStart"/>
                  <w:r w:rsidRPr="005C4D2A"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t>Capehart</w:t>
                  </w:r>
                  <w:proofErr w:type="spellEnd"/>
                  <w:r w:rsidRPr="005C4D2A"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t>, lcapehart@clark.edu. 360-992-2757</w:t>
                  </w:r>
                </w:p>
                <w:p w:rsidR="00375E84" w:rsidRPr="005C4D2A" w:rsidRDefault="00375E84" w:rsidP="00613E47">
                  <w:pPr>
                    <w:pStyle w:val="ContactInfo"/>
                    <w:spacing w:line="240" w:lineRule="auto"/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</w:p>
                <w:p w:rsidR="009E0987" w:rsidRPr="005C4D2A" w:rsidRDefault="009E0987" w:rsidP="00613E47">
                  <w:pPr>
                    <w:pStyle w:val="ContactInfo"/>
                    <w:spacing w:line="240" w:lineRule="auto"/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  <w:r w:rsidRPr="005C4D2A"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t>Reporting Options:</w:t>
                  </w:r>
                </w:p>
                <w:p w:rsidR="009E0987" w:rsidRPr="008E6E88" w:rsidRDefault="009E0987" w:rsidP="00613E47">
                  <w:pPr>
                    <w:pStyle w:val="ContactInfo"/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5C4D2A">
                    <w:rPr>
                      <w:rFonts w:ascii="Garamond" w:hAnsi="Garamond"/>
                      <w:color w:val="auto"/>
                      <w:sz w:val="24"/>
                      <w:szCs w:val="24"/>
                    </w:rPr>
                    <w:t>http://www.clark.edu/about/governance/policies-procedures/title-IX/reporting.php</w:t>
                  </w:r>
                </w:p>
              </w:tc>
            </w:tr>
            <w:tr w:rsidR="00D42610" w:rsidRPr="004749CF" w:rsidTr="00613E47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p w:rsidR="00D42610" w:rsidRPr="004749CF" w:rsidRDefault="005C4D2A" w:rsidP="00613E47">
                  <w:pPr>
                    <w:pStyle w:val="NoSpacing"/>
                    <w:rPr>
                      <w:rFonts w:ascii="Impact" w:hAnsi="Impact"/>
                    </w:rPr>
                  </w:pPr>
                  <w:r w:rsidRPr="005C4D2A">
                    <w:rPr>
                      <w:rFonts w:ascii="Impact" w:hAnsi="Impact"/>
                      <w:noProof/>
                      <w:color w:val="auto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-100965</wp:posOffset>
                            </wp:positionH>
                            <wp:positionV relativeFrom="paragraph">
                              <wp:posOffset>-1252855</wp:posOffset>
                            </wp:positionV>
                            <wp:extent cx="3924300" cy="581025"/>
                            <wp:effectExtent l="0" t="0" r="0" b="9525"/>
                            <wp:wrapNone/>
                            <wp:docPr id="27" name="Text Box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24300" cy="581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E4B46" w:rsidRPr="005C4D2A" w:rsidRDefault="004E4B46" w:rsidP="004E4B46">
                                        <w:pPr>
                                          <w:spacing w:after="0" w:line="240" w:lineRule="auto"/>
                                          <w:rPr>
                                            <w:rFonts w:ascii="Garamond" w:hAnsi="Garamond"/>
                                            <w:color w:val="7F7F7F" w:themeColor="text1" w:themeTint="80"/>
                                            <w:sz w:val="16"/>
                                          </w:rPr>
                                        </w:pPr>
                                        <w:r w:rsidRPr="005C4D2A">
                                          <w:rPr>
                                            <w:rFonts w:ascii="Garamond" w:hAnsi="Garamond"/>
                                            <w:color w:val="7F7F7F" w:themeColor="text1" w:themeTint="80"/>
                                            <w:sz w:val="16"/>
                                          </w:rPr>
                                          <w:t xml:space="preserve">References: </w:t>
                                        </w:r>
                                      </w:p>
                                      <w:p w:rsidR="00E5455A" w:rsidRPr="005C4D2A" w:rsidRDefault="004E4B46" w:rsidP="004E4B46">
                                        <w:pPr>
                                          <w:spacing w:after="0" w:line="240" w:lineRule="auto"/>
                                          <w:rPr>
                                            <w:rFonts w:ascii="Garamond" w:hAnsi="Garamond"/>
                                            <w:color w:val="7F7F7F" w:themeColor="text1" w:themeTint="80"/>
                                            <w:sz w:val="16"/>
                                          </w:rPr>
                                        </w:pPr>
                                        <w:r w:rsidRPr="005C4D2A">
                                          <w:rPr>
                                            <w:rFonts w:ascii="Garamond" w:hAnsi="Garamond"/>
                                            <w:color w:val="7F7F7F" w:themeColor="text1" w:themeTint="80"/>
                                            <w:sz w:val="16"/>
                                          </w:rPr>
                                          <w:t>Journeyworks Publishing | Santa Cruz, CA | www.journeyworks.com</w:t>
                                        </w:r>
                                        <w:r w:rsidR="00E5455A" w:rsidRPr="005C4D2A">
                                          <w:rPr>
                                            <w:rFonts w:ascii="Garamond" w:hAnsi="Garamond"/>
                                            <w:color w:val="7F7F7F" w:themeColor="text1" w:themeTint="80"/>
                                            <w:sz w:val="16"/>
                                          </w:rPr>
                                          <w:t xml:space="preserve"> | 1-800-775-1998</w:t>
                                        </w:r>
                                      </w:p>
                                      <w:p w:rsidR="00E5455A" w:rsidRPr="005C4D2A" w:rsidRDefault="004E4B46" w:rsidP="004E4B46">
                                        <w:pPr>
                                          <w:spacing w:after="0" w:line="240" w:lineRule="auto"/>
                                          <w:rPr>
                                            <w:rFonts w:ascii="Garamond" w:hAnsi="Garamond"/>
                                            <w:color w:val="7F7F7F" w:themeColor="text1" w:themeTint="80"/>
                                            <w:sz w:val="16"/>
                                          </w:rPr>
                                        </w:pPr>
                                        <w:r w:rsidRPr="005C4D2A">
                                          <w:rPr>
                                            <w:rFonts w:ascii="Garamond" w:hAnsi="Garamond"/>
                                            <w:color w:val="7F7F7F" w:themeColor="text1" w:themeTint="80"/>
                                            <w:sz w:val="16"/>
                                          </w:rPr>
                                          <w:t>Titles 5798, ISBN 978-1-56885-798-5, 2016 | 5769, ISBN 978-1-56885-769-5, 2015</w:t>
                                        </w:r>
                                      </w:p>
                                      <w:p w:rsidR="004E4B46" w:rsidRPr="005C4D2A" w:rsidRDefault="004E4B46" w:rsidP="004E4B46">
                                        <w:pPr>
                                          <w:spacing w:after="0" w:line="240" w:lineRule="auto"/>
                                          <w:rPr>
                                            <w:rFonts w:ascii="Garamond" w:hAnsi="Garamond"/>
                                            <w:color w:val="7F7F7F" w:themeColor="text1" w:themeTint="80"/>
                                            <w:sz w:val="16"/>
                                          </w:rPr>
                                        </w:pPr>
                                        <w:r w:rsidRPr="005C4D2A">
                                          <w:rPr>
                                            <w:rFonts w:ascii="Garamond" w:hAnsi="Garamond"/>
                                            <w:color w:val="7F7F7F" w:themeColor="text1" w:themeTint="80"/>
                                            <w:sz w:val="16"/>
                                          </w:rPr>
                                          <w:t>5774, ISBN 978-56885-774-9, 2015</w:t>
                                        </w:r>
                                      </w:p>
                                      <w:p w:rsidR="004E4B46" w:rsidRPr="004E4B46" w:rsidRDefault="004E4B46" w:rsidP="004E4B46">
                                        <w:pPr>
                                          <w:spacing w:line="240" w:lineRule="auto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  <w:p w:rsidR="004E4B46" w:rsidRPr="004E4B46" w:rsidRDefault="004E4B46" w:rsidP="004E4B46">
                                        <w:pPr>
                                          <w:spacing w:line="240" w:lineRule="auto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7" o:spid="_x0000_s1026" type="#_x0000_t202" style="position:absolute;margin-left:-7.95pt;margin-top:-98.65pt;width:309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" fillcolor="white [3201]" stroked="f" strokeweight=".5pt">
                            <v:textbox>
                              <w:txbxContent>
                                <w:p w:rsidR="004E4B46" w:rsidRPr="005C4D2A" w:rsidRDefault="004E4B46" w:rsidP="004E4B46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color w:val="7F7F7F" w:themeColor="text1" w:themeTint="80"/>
                                      <w:sz w:val="16"/>
                                    </w:rPr>
                                  </w:pPr>
                                  <w:r w:rsidRPr="005C4D2A">
                                    <w:rPr>
                                      <w:rFonts w:ascii="Garamond" w:hAnsi="Garamond"/>
                                      <w:color w:val="7F7F7F" w:themeColor="text1" w:themeTint="80"/>
                                      <w:sz w:val="16"/>
                                    </w:rPr>
                                    <w:t xml:space="preserve">References: </w:t>
                                  </w:r>
                                </w:p>
                                <w:p w:rsidR="00E5455A" w:rsidRPr="005C4D2A" w:rsidRDefault="004E4B46" w:rsidP="004E4B46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color w:val="7F7F7F" w:themeColor="text1" w:themeTint="80"/>
                                      <w:sz w:val="16"/>
                                    </w:rPr>
                                  </w:pPr>
                                  <w:r w:rsidRPr="005C4D2A">
                                    <w:rPr>
                                      <w:rFonts w:ascii="Garamond" w:hAnsi="Garamond"/>
                                      <w:color w:val="7F7F7F" w:themeColor="text1" w:themeTint="80"/>
                                      <w:sz w:val="16"/>
                                    </w:rPr>
                                    <w:t>Journeyworks Publishing | Santa Cruz, CA | www.journeyworks.com</w:t>
                                  </w:r>
                                  <w:r w:rsidR="00E5455A" w:rsidRPr="005C4D2A">
                                    <w:rPr>
                                      <w:rFonts w:ascii="Garamond" w:hAnsi="Garamond"/>
                                      <w:color w:val="7F7F7F" w:themeColor="text1" w:themeTint="80"/>
                                      <w:sz w:val="16"/>
                                    </w:rPr>
                                    <w:t xml:space="preserve"> | 1-800-775-1998</w:t>
                                  </w:r>
                                </w:p>
                                <w:p w:rsidR="00E5455A" w:rsidRPr="005C4D2A" w:rsidRDefault="004E4B46" w:rsidP="004E4B46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color w:val="7F7F7F" w:themeColor="text1" w:themeTint="80"/>
                                      <w:sz w:val="16"/>
                                    </w:rPr>
                                  </w:pPr>
                                  <w:r w:rsidRPr="005C4D2A">
                                    <w:rPr>
                                      <w:rFonts w:ascii="Garamond" w:hAnsi="Garamond"/>
                                      <w:color w:val="7F7F7F" w:themeColor="text1" w:themeTint="80"/>
                                      <w:sz w:val="16"/>
                                    </w:rPr>
                                    <w:t>Titles 5798, ISBN 978-1-56885-798-5, 2016 | 5769, ISBN 978-1-56885-769-5, 2015</w:t>
                                  </w:r>
                                </w:p>
                                <w:p w:rsidR="004E4B46" w:rsidRPr="005C4D2A" w:rsidRDefault="004E4B46" w:rsidP="004E4B46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color w:val="7F7F7F" w:themeColor="text1" w:themeTint="80"/>
                                      <w:sz w:val="16"/>
                                    </w:rPr>
                                  </w:pPr>
                                  <w:r w:rsidRPr="005C4D2A">
                                    <w:rPr>
                                      <w:rFonts w:ascii="Garamond" w:hAnsi="Garamond"/>
                                      <w:color w:val="7F7F7F" w:themeColor="text1" w:themeTint="80"/>
                                      <w:sz w:val="16"/>
                                    </w:rPr>
                                    <w:t>5774, ISBN 978-56885-774-9, 2015</w:t>
                                  </w:r>
                                </w:p>
                                <w:p w:rsidR="004E4B46" w:rsidRPr="004E4B46" w:rsidRDefault="004E4B46" w:rsidP="004E4B46">
                                  <w:pPr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E4B46" w:rsidRPr="004E4B46" w:rsidRDefault="004E4B46" w:rsidP="004E4B46">
                                  <w:pPr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42610" w:rsidRPr="004749CF" w:rsidRDefault="00D42610" w:rsidP="00613E47">
            <w:pPr>
              <w:pStyle w:val="NoSpacing"/>
              <w:rPr>
                <w:rFonts w:ascii="Impact" w:hAnsi="Impact"/>
              </w:rPr>
            </w:pPr>
          </w:p>
        </w:tc>
        <w:tc>
          <w:tcPr>
            <w:tcW w:w="864" w:type="dxa"/>
          </w:tcPr>
          <w:p w:rsidR="00D42610" w:rsidRPr="004749CF" w:rsidRDefault="00D42610" w:rsidP="00613E47">
            <w:pPr>
              <w:pStyle w:val="NoSpacing"/>
              <w:rPr>
                <w:rFonts w:ascii="Impact" w:hAnsi="Impact"/>
              </w:rPr>
            </w:pPr>
          </w:p>
        </w:tc>
        <w:tc>
          <w:tcPr>
            <w:tcW w:w="864" w:type="dxa"/>
          </w:tcPr>
          <w:p w:rsidR="00D42610" w:rsidRPr="004749CF" w:rsidRDefault="00D42610" w:rsidP="00613E47">
            <w:pPr>
              <w:pStyle w:val="NoSpacing"/>
              <w:rPr>
                <w:rFonts w:ascii="Impact" w:hAnsi="Impact"/>
              </w:rPr>
            </w:pPr>
          </w:p>
        </w:tc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192"/>
            </w:tblGrid>
            <w:tr w:rsidR="00D42610" w:rsidRPr="004749CF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:rsidR="00D42610" w:rsidRPr="00B866F2" w:rsidRDefault="00B866F2" w:rsidP="0075016D">
                  <w:pPr>
                    <w:pStyle w:val="Title"/>
                    <w:framePr w:hSpace="180" w:wrap="around" w:hAnchor="margin" w:y="-420"/>
                    <w:rPr>
                      <w:rFonts w:ascii="Impact" w:hAnsi="Impact"/>
                      <w:color w:val="E32D91" w:themeColor="background2"/>
                    </w:rPr>
                  </w:pPr>
                  <w:r w:rsidRPr="00B4722A">
                    <w:rPr>
                      <w:rFonts w:ascii="Impact" w:hAnsi="Impact"/>
                      <w:noProof/>
                      <w:color w:val="1A4BC7" w:themeColor="accent4" w:themeShade="BF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-100965</wp:posOffset>
                            </wp:positionH>
                            <wp:positionV relativeFrom="paragraph">
                              <wp:posOffset>-1720850</wp:posOffset>
                            </wp:positionV>
                            <wp:extent cx="3752850" cy="1724025"/>
                            <wp:effectExtent l="0" t="0" r="0" b="9525"/>
                            <wp:wrapNone/>
                            <wp:docPr id="25" name="Text Box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752850" cy="1724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866F2" w:rsidRPr="005C4D2A" w:rsidRDefault="009D7D04">
                                        <w:pPr>
                                          <w:rPr>
                                            <w:rFonts w:ascii="Impact" w:hAnsi="Impact"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C4D2A">
                                          <w:rPr>
                                            <w:rFonts w:ascii="Impact" w:hAnsi="Impact"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 xml:space="preserve">No ALWAYS means no, but </w:t>
                                        </w:r>
                                        <w:proofErr w:type="gramStart"/>
                                        <w:r w:rsidRPr="005C4D2A">
                                          <w:rPr>
                                            <w:rFonts w:ascii="Impact" w:hAnsi="Impact"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let’s</w:t>
                                        </w:r>
                                        <w:proofErr w:type="gramEnd"/>
                                        <w:r w:rsidRPr="005C4D2A">
                                          <w:rPr>
                                            <w:rFonts w:ascii="Impact" w:hAnsi="Impact"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 xml:space="preserve"> talk about </w:t>
                                        </w:r>
                                        <w:r w:rsidRPr="005C4D2A">
                                          <w:rPr>
                                            <w:rFonts w:ascii="Impact" w:hAnsi="Impact"/>
                                            <w:color w:val="auto"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YES</w:t>
                                        </w:r>
                                        <w:r w:rsidRPr="005C4D2A">
                                          <w:rPr>
                                            <w:rFonts w:ascii="Impact" w:hAnsi="Impact"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.</w:t>
                                        </w:r>
                                      </w:p>
                                      <w:p w:rsidR="00613E47" w:rsidRPr="005C4D2A" w:rsidRDefault="009D7D04" w:rsidP="00613E47">
                                        <w:pPr>
                                          <w:spacing w:after="0"/>
                                          <w:rPr>
                                            <w:rFonts w:ascii="Impact" w:hAnsi="Impact"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C4D2A">
                                          <w:rPr>
                                            <w:rFonts w:ascii="Impact" w:hAnsi="Impact"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Consent is a voluntary, conscious</w:t>
                                        </w:r>
                                        <w:r w:rsidR="00A97F6B" w:rsidRPr="005C4D2A">
                                          <w:rPr>
                                            <w:rFonts w:ascii="Impact" w:hAnsi="Impact"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,</w:t>
                                        </w:r>
                                        <w:r w:rsidRPr="005C4D2A">
                                          <w:rPr>
                                            <w:rFonts w:ascii="Impact" w:hAnsi="Impact"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 xml:space="preserve"> and mutual agreement to engage in any physical touch including sexual activity.  </w:t>
                                        </w:r>
                                      </w:p>
                                      <w:p w:rsidR="00613E47" w:rsidRPr="00E5455A" w:rsidRDefault="00613E47" w:rsidP="00613E47">
                                        <w:pPr>
                                          <w:spacing w:after="0"/>
                                          <w:rPr>
                                            <w:rFonts w:ascii="Impact" w:hAnsi="Impact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9D7D04" w:rsidRPr="00B4722A" w:rsidRDefault="009D7D04" w:rsidP="00613E47">
                                        <w:pPr>
                                          <w:spacing w:after="0"/>
                                          <w:rPr>
                                            <w:rFonts w:ascii="Impact" w:hAnsi="Impact"/>
                                            <w:color w:val="1A4BC7" w:themeColor="accent4" w:themeShade="BF"/>
                                            <w:sz w:val="36"/>
                                          </w:rPr>
                                        </w:pPr>
                                        <w:r w:rsidRPr="00B4722A">
                                          <w:rPr>
                                            <w:rFonts w:ascii="Impact" w:hAnsi="Impact"/>
                                            <w:color w:val="1A4BC7" w:themeColor="accent4" w:themeShade="BF"/>
                                            <w:sz w:val="36"/>
                                          </w:rPr>
                                          <w:t>STOP. ASK. LISTEN. GET CONSENT.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5" o:spid="_x0000_s1027" type="#_x0000_t202" style="position:absolute;margin-left:-7.95pt;margin-top:-135.5pt;width:295.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" fillcolor="white [3201]" stroked="f" strokeweight=".5pt">
                            <v:textbox>
                              <w:txbxContent>
                                <w:p w:rsidR="00B866F2" w:rsidRPr="005C4D2A" w:rsidRDefault="009D7D04">
                                  <w:pPr>
                                    <w:rPr>
                                      <w:rFonts w:ascii="Impact" w:hAnsi="Impact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5C4D2A">
                                    <w:rPr>
                                      <w:rFonts w:ascii="Impact" w:hAnsi="Impact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No ALWAYS means no, but </w:t>
                                  </w:r>
                                  <w:proofErr w:type="gramStart"/>
                                  <w:r w:rsidRPr="005C4D2A">
                                    <w:rPr>
                                      <w:rFonts w:ascii="Impact" w:hAnsi="Impact"/>
                                      <w:color w:val="auto"/>
                                      <w:sz w:val="28"/>
                                      <w:szCs w:val="28"/>
                                    </w:rPr>
                                    <w:t>let’s</w:t>
                                  </w:r>
                                  <w:proofErr w:type="gramEnd"/>
                                  <w:r w:rsidRPr="005C4D2A">
                                    <w:rPr>
                                      <w:rFonts w:ascii="Impact" w:hAnsi="Impact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talk about </w:t>
                                  </w:r>
                                  <w:r w:rsidRPr="005C4D2A">
                                    <w:rPr>
                                      <w:rFonts w:ascii="Impact" w:hAnsi="Impact"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>YES</w:t>
                                  </w:r>
                                  <w:r w:rsidRPr="005C4D2A">
                                    <w:rPr>
                                      <w:rFonts w:ascii="Impact" w:hAnsi="Impact"/>
                                      <w:color w:val="auto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613E47" w:rsidRPr="005C4D2A" w:rsidRDefault="009D7D04" w:rsidP="00613E47">
                                  <w:pPr>
                                    <w:spacing w:after="0"/>
                                    <w:rPr>
                                      <w:rFonts w:ascii="Impact" w:hAnsi="Impact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5C4D2A">
                                    <w:rPr>
                                      <w:rFonts w:ascii="Impact" w:hAnsi="Impact"/>
                                      <w:color w:val="auto"/>
                                      <w:sz w:val="28"/>
                                      <w:szCs w:val="28"/>
                                    </w:rPr>
                                    <w:t>Consent is a voluntary, conscious</w:t>
                                  </w:r>
                                  <w:r w:rsidR="00A97F6B" w:rsidRPr="005C4D2A">
                                    <w:rPr>
                                      <w:rFonts w:ascii="Impact" w:hAnsi="Impact"/>
                                      <w:color w:val="auto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5C4D2A">
                                    <w:rPr>
                                      <w:rFonts w:ascii="Impact" w:hAnsi="Impact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and mutual agreement to engage in any physical touch including sexual activity.  </w:t>
                                  </w:r>
                                </w:p>
                                <w:p w:rsidR="00613E47" w:rsidRPr="00E5455A" w:rsidRDefault="00613E47" w:rsidP="00613E47">
                                  <w:pPr>
                                    <w:spacing w:after="0"/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D7D04" w:rsidRPr="00B4722A" w:rsidRDefault="009D7D04" w:rsidP="00613E47">
                                  <w:pPr>
                                    <w:spacing w:after="0"/>
                                    <w:rPr>
                                      <w:rFonts w:ascii="Impact" w:hAnsi="Impact"/>
                                      <w:color w:val="1A4BC7" w:themeColor="accent4" w:themeShade="BF"/>
                                      <w:sz w:val="36"/>
                                    </w:rPr>
                                  </w:pPr>
                                  <w:r w:rsidRPr="00B4722A">
                                    <w:rPr>
                                      <w:rFonts w:ascii="Impact" w:hAnsi="Impact"/>
                                      <w:color w:val="1A4BC7" w:themeColor="accent4" w:themeShade="BF"/>
                                      <w:sz w:val="36"/>
                                    </w:rPr>
                                    <w:t>STOP. ASK. LISTEN. GET CONSENT.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4722A">
                    <w:rPr>
                      <w:rFonts w:ascii="Impact" w:hAnsi="Impact"/>
                      <w:color w:val="1A4BC7" w:themeColor="accent4" w:themeShade="BF"/>
                    </w:rPr>
                    <w:t>YES MEANS YES!</w:t>
                  </w:r>
                </w:p>
              </w:tc>
            </w:tr>
            <w:tr w:rsidR="00D42610" w:rsidRPr="004749CF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p w:rsidR="00D42610" w:rsidRPr="004749CF" w:rsidRDefault="005C4D2A" w:rsidP="0075016D">
                  <w:pPr>
                    <w:pStyle w:val="NoSpacing"/>
                    <w:framePr w:hSpace="180" w:wrap="around" w:hAnchor="margin" w:y="-420"/>
                    <w:jc w:val="center"/>
                    <w:rPr>
                      <w:rFonts w:ascii="Impact" w:hAnsi="Impact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7EE5500" wp14:editId="4D3FA509">
                        <wp:extent cx="3577590" cy="2321560"/>
                        <wp:effectExtent l="0" t="0" r="3810" b="2540"/>
                        <wp:docPr id="2" name="Picture 2" descr="image of Scrabble letters that spell out the word cons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th851FR3G0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77590" cy="2321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2610" w:rsidRPr="004749CF">
              <w:trPr>
                <w:trHeight w:val="1800"/>
              </w:trPr>
              <w:tc>
                <w:tcPr>
                  <w:tcW w:w="5000" w:type="pct"/>
                </w:tcPr>
                <w:p w:rsidR="00D42610" w:rsidRPr="00B4722A" w:rsidRDefault="006B755E" w:rsidP="0075016D">
                  <w:pPr>
                    <w:pStyle w:val="Organization"/>
                    <w:framePr w:hSpace="180" w:wrap="around" w:hAnchor="margin" w:y="-420"/>
                    <w:rPr>
                      <w:rFonts w:ascii="Impact" w:hAnsi="Impact"/>
                      <w:color w:val="1A4BC7" w:themeColor="accent4" w:themeShade="BF"/>
                    </w:rPr>
                  </w:pPr>
                  <w:sdt>
                    <w:sdtPr>
                      <w:rPr>
                        <w:rFonts w:ascii="Impact" w:hAnsi="Impact"/>
                        <w:color w:val="1A4BC7" w:themeColor="accent4" w:themeShade="BF"/>
                      </w:rPr>
                      <w:alias w:val="Company Name"/>
                      <w:tag w:val=""/>
                      <w:id w:val="703292134"/>
                      <w:placeholder>
                        <w:docPart w:val="AA52A98C18034BD49040B7C3725A3F06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15:appearance w15:val="hidden"/>
                      <w:text/>
                    </w:sdtPr>
                    <w:sdtEndPr/>
                    <w:sdtContent>
                      <w:r w:rsidR="004749CF" w:rsidRPr="00B4722A">
                        <w:rPr>
                          <w:rFonts w:ascii="Impact" w:hAnsi="Impact"/>
                          <w:color w:val="1A4BC7" w:themeColor="accent4" w:themeShade="BF"/>
                        </w:rPr>
                        <w:t>Clark College Counseling and Health Center</w:t>
                      </w:r>
                    </w:sdtContent>
                  </w:sdt>
                </w:p>
                <w:p w:rsidR="00D42610" w:rsidRPr="004749CF" w:rsidRDefault="004749CF" w:rsidP="0075016D">
                  <w:pPr>
                    <w:pStyle w:val="Subtitle"/>
                    <w:framePr w:hSpace="180" w:wrap="around" w:hAnchor="margin" w:y="-420"/>
                    <w:rPr>
                      <w:rFonts w:ascii="Impact" w:hAnsi="Impact"/>
                      <w:b w:val="0"/>
                    </w:rPr>
                  </w:pPr>
                  <w:r w:rsidRPr="005C4D2A">
                    <w:rPr>
                      <w:rFonts w:ascii="Impact" w:hAnsi="Impact"/>
                      <w:b w:val="0"/>
                      <w:color w:val="auto"/>
                    </w:rPr>
                    <w:t>HSC-124 | 360-992-2614 | chc@clark.edu | clark.edu/cc/counseling</w:t>
                  </w:r>
                </w:p>
              </w:tc>
            </w:tr>
          </w:tbl>
          <w:p w:rsidR="00D42610" w:rsidRPr="004749CF" w:rsidRDefault="00D42610" w:rsidP="00613E47">
            <w:pPr>
              <w:pStyle w:val="NoSpacing"/>
              <w:rPr>
                <w:rFonts w:ascii="Impact" w:hAnsi="Impact"/>
              </w:rPr>
            </w:pPr>
          </w:p>
        </w:tc>
      </w:tr>
    </w:tbl>
    <w:p w:rsidR="00D42610" w:rsidRPr="004749CF" w:rsidRDefault="00D42610">
      <w:pPr>
        <w:pStyle w:val="NoSpacing"/>
        <w:rPr>
          <w:rFonts w:ascii="Impact" w:hAnsi="Impact"/>
        </w:rPr>
      </w:pPr>
    </w:p>
    <w:tbl>
      <w:tblPr>
        <w:tblpPr w:leftFromText="180" w:rightFromText="180" w:tblpY="-420"/>
        <w:tblW w:w="14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212"/>
        <w:gridCol w:w="864"/>
        <w:gridCol w:w="864"/>
        <w:gridCol w:w="6192"/>
      </w:tblGrid>
      <w:tr w:rsidR="00D42610" w:rsidRPr="004749CF" w:rsidTr="00613E47">
        <w:trPr>
          <w:trHeight w:hRule="exact" w:val="9549"/>
        </w:trPr>
        <w:tc>
          <w:tcPr>
            <w:tcW w:w="6212" w:type="dxa"/>
          </w:tcPr>
          <w:p w:rsidR="000C0C2D" w:rsidRPr="000C0C2D" w:rsidRDefault="00A5416E" w:rsidP="00613E47">
            <w:pPr>
              <w:pStyle w:val="TOCHeading"/>
              <w:spacing w:after="0"/>
              <w:rPr>
                <w:rFonts w:ascii="Impact" w:hAnsi="Impact"/>
                <w:sz w:val="44"/>
              </w:rPr>
            </w:pPr>
            <w:r w:rsidRPr="000C0C2D">
              <w:rPr>
                <w:rFonts w:ascii="Impact" w:hAnsi="Impact"/>
                <w:sz w:val="44"/>
              </w:rPr>
              <w:lastRenderedPageBreak/>
              <w:t xml:space="preserve">Asking for consent is about respecting people’s bodily autonomy. </w:t>
            </w:r>
          </w:p>
          <w:p w:rsidR="001C6420" w:rsidRPr="00B4722A" w:rsidRDefault="00A5416E" w:rsidP="00613E47">
            <w:pPr>
              <w:pStyle w:val="TOCHeading"/>
              <w:spacing w:after="0"/>
              <w:rPr>
                <w:rFonts w:ascii="Impact" w:hAnsi="Impact"/>
                <w:color w:val="1A4BC7" w:themeColor="accent4" w:themeShade="BF"/>
                <w:sz w:val="24"/>
                <w:szCs w:val="24"/>
              </w:rPr>
            </w:pPr>
            <w:r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>It is important for ANY physical touching, not just sexual activity, and applies to people of all ages and abilities.</w:t>
            </w:r>
          </w:p>
          <w:p w:rsidR="001C6420" w:rsidRPr="005C4D2A" w:rsidRDefault="001C6420" w:rsidP="00613E47">
            <w:pPr>
              <w:pStyle w:val="TOC1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Consent is given freely and not coerced.  Ask ONCE, listen to the answer, and respond accordingly.</w:t>
            </w:r>
          </w:p>
          <w:p w:rsidR="001C6420" w:rsidRPr="005C4D2A" w:rsidRDefault="001C6420" w:rsidP="00613E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No one is entitled to consent, regardless of the nature of the relationship.</w:t>
            </w:r>
          </w:p>
          <w:p w:rsidR="001C6420" w:rsidRPr="005C4D2A" w:rsidRDefault="001C6420" w:rsidP="00613E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Consent must be re-established EVERY TIME there is physical touching.</w:t>
            </w:r>
          </w:p>
          <w:p w:rsidR="001C6420" w:rsidRPr="005C4D2A" w:rsidRDefault="001C6420" w:rsidP="00613E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Consent must be re-established EVE</w:t>
            </w:r>
            <w:r w:rsidR="00375E84" w:rsidRPr="005C4D2A">
              <w:rPr>
                <w:rFonts w:ascii="Garamond" w:hAnsi="Garamond"/>
                <w:color w:val="auto"/>
              </w:rPr>
              <w:t>R</w:t>
            </w:r>
            <w:r w:rsidRPr="005C4D2A">
              <w:rPr>
                <w:rFonts w:ascii="Garamond" w:hAnsi="Garamond"/>
                <w:color w:val="auto"/>
              </w:rPr>
              <w:t>Y TIME the nature of the touching changes (ex. “Would you like a hug?” then “Is it ok if I kiss you</w:t>
            </w:r>
            <w:r w:rsidR="00523D0B" w:rsidRPr="005C4D2A">
              <w:rPr>
                <w:rFonts w:ascii="Garamond" w:hAnsi="Garamond"/>
                <w:color w:val="auto"/>
              </w:rPr>
              <w:t xml:space="preserve"> too</w:t>
            </w:r>
            <w:r w:rsidRPr="005C4D2A">
              <w:rPr>
                <w:rFonts w:ascii="Garamond" w:hAnsi="Garamond"/>
                <w:color w:val="auto"/>
              </w:rPr>
              <w:t>?”)</w:t>
            </w:r>
          </w:p>
          <w:p w:rsidR="002F6FD9" w:rsidRPr="005C4D2A" w:rsidRDefault="00BB78DA" w:rsidP="00613E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 xml:space="preserve">The person giving consent has the right to change their mind at any time. </w:t>
            </w:r>
          </w:p>
          <w:p w:rsidR="00CC6ED7" w:rsidRPr="00B4722A" w:rsidRDefault="00C9702A" w:rsidP="00613E47">
            <w:pPr>
              <w:spacing w:after="0" w:line="240" w:lineRule="auto"/>
              <w:rPr>
                <w:rFonts w:ascii="Impact" w:hAnsi="Impact"/>
                <w:color w:val="1A4BC7" w:themeColor="accent4" w:themeShade="BF"/>
                <w:sz w:val="24"/>
                <w:szCs w:val="24"/>
              </w:rPr>
            </w:pPr>
            <w:r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>Silence, no, maybe, or ambiguous body language is NOT consent!</w:t>
            </w:r>
          </w:p>
          <w:p w:rsidR="001C6420" w:rsidRPr="005C4D2A" w:rsidRDefault="00C9702A" w:rsidP="00613E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People under the influence of drugs or alcohol are unable to give consent.</w:t>
            </w:r>
          </w:p>
          <w:p w:rsidR="00C9702A" w:rsidRPr="005C4D2A" w:rsidRDefault="00C9702A" w:rsidP="00613E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 xml:space="preserve">People who are underage </w:t>
            </w:r>
            <w:r w:rsidR="004F26CE" w:rsidRPr="005C4D2A">
              <w:rPr>
                <w:rFonts w:ascii="Garamond" w:hAnsi="Garamond"/>
                <w:color w:val="auto"/>
              </w:rPr>
              <w:t xml:space="preserve">or intellectually disabled </w:t>
            </w:r>
            <w:r w:rsidRPr="005C4D2A">
              <w:rPr>
                <w:rFonts w:ascii="Garamond" w:hAnsi="Garamond"/>
                <w:color w:val="auto"/>
              </w:rPr>
              <w:t>are unable to give consent to sexual activity</w:t>
            </w:r>
            <w:r w:rsidR="004F26CE" w:rsidRPr="005C4D2A">
              <w:rPr>
                <w:rFonts w:ascii="Garamond" w:hAnsi="Garamond"/>
                <w:color w:val="auto"/>
              </w:rPr>
              <w:t>.</w:t>
            </w:r>
          </w:p>
          <w:p w:rsidR="004F26CE" w:rsidRPr="005C4D2A" w:rsidRDefault="004F26CE" w:rsidP="00613E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People who are asleep, even if they have given consent to previous activity cannot give consent.</w:t>
            </w:r>
          </w:p>
          <w:p w:rsidR="004F26CE" w:rsidRPr="005C4D2A" w:rsidRDefault="004F26CE" w:rsidP="00613E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 xml:space="preserve">Only a clear, enthusiastic YES! </w:t>
            </w:r>
            <w:proofErr w:type="gramStart"/>
            <w:r w:rsidRPr="005C4D2A">
              <w:rPr>
                <w:rFonts w:ascii="Garamond" w:hAnsi="Garamond"/>
                <w:color w:val="auto"/>
              </w:rPr>
              <w:t>means</w:t>
            </w:r>
            <w:proofErr w:type="gramEnd"/>
            <w:r w:rsidRPr="005C4D2A">
              <w:rPr>
                <w:rFonts w:ascii="Garamond" w:hAnsi="Garamond"/>
                <w:color w:val="auto"/>
              </w:rPr>
              <w:t xml:space="preserve"> yes.</w:t>
            </w:r>
          </w:p>
          <w:p w:rsidR="004F26CE" w:rsidRPr="00B4722A" w:rsidRDefault="004F26CE" w:rsidP="00613E47">
            <w:pPr>
              <w:spacing w:after="0" w:line="240" w:lineRule="auto"/>
              <w:rPr>
                <w:rFonts w:ascii="Impact" w:hAnsi="Impact"/>
                <w:color w:val="1A4BC7" w:themeColor="accent4" w:themeShade="BF"/>
                <w:sz w:val="24"/>
                <w:szCs w:val="24"/>
              </w:rPr>
            </w:pPr>
            <w:r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 xml:space="preserve">The only way to know if touching is </w:t>
            </w:r>
            <w:r w:rsidR="007A4756"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>consensual</w:t>
            </w:r>
            <w:r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 xml:space="preserve"> is to ASK! </w:t>
            </w:r>
            <w:r w:rsidR="007A4756"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>There are plenty of different ways to do this. Do what works best for you and your partner.</w:t>
            </w:r>
          </w:p>
          <w:p w:rsidR="004F26CE" w:rsidRPr="005C4D2A" w:rsidRDefault="007A4756" w:rsidP="00613E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“Can I kiss you?”</w:t>
            </w:r>
          </w:p>
          <w:p w:rsidR="007A4756" w:rsidRPr="005C4D2A" w:rsidRDefault="007A4756" w:rsidP="00613E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“Do you want to have sex?”</w:t>
            </w:r>
          </w:p>
          <w:p w:rsidR="007A4756" w:rsidRPr="005C4D2A" w:rsidRDefault="007A4756" w:rsidP="00613E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“What do you like?”</w:t>
            </w:r>
          </w:p>
          <w:p w:rsidR="007A4756" w:rsidRPr="005C4D2A" w:rsidRDefault="007A4756" w:rsidP="00613E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“How are you doing?”</w:t>
            </w:r>
          </w:p>
          <w:p w:rsidR="007A4756" w:rsidRPr="005C4D2A" w:rsidRDefault="007A4756" w:rsidP="00613E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“You good?”</w:t>
            </w:r>
          </w:p>
          <w:p w:rsidR="007A4756" w:rsidRPr="007A4756" w:rsidRDefault="007A4756" w:rsidP="00613E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</w:rPr>
            </w:pPr>
            <w:r w:rsidRPr="005C4D2A">
              <w:rPr>
                <w:rFonts w:ascii="Garamond" w:hAnsi="Garamond"/>
                <w:color w:val="auto"/>
              </w:rPr>
              <w:t>“Are you cool with this or would you rather do something else?”</w:t>
            </w:r>
          </w:p>
        </w:tc>
        <w:tc>
          <w:tcPr>
            <w:tcW w:w="864" w:type="dxa"/>
          </w:tcPr>
          <w:p w:rsidR="00D42610" w:rsidRPr="004749CF" w:rsidRDefault="00D42610" w:rsidP="00613E47">
            <w:pPr>
              <w:pStyle w:val="NoSpacing"/>
              <w:rPr>
                <w:rFonts w:ascii="Impact" w:hAnsi="Impact"/>
              </w:rPr>
            </w:pPr>
          </w:p>
        </w:tc>
        <w:tc>
          <w:tcPr>
            <w:tcW w:w="864" w:type="dxa"/>
          </w:tcPr>
          <w:p w:rsidR="00D42610" w:rsidRPr="004749CF" w:rsidRDefault="00D42610" w:rsidP="00613E47">
            <w:pPr>
              <w:pStyle w:val="NoSpacing"/>
              <w:rPr>
                <w:rFonts w:ascii="Impact" w:hAnsi="Impact"/>
              </w:rPr>
            </w:pPr>
          </w:p>
        </w:tc>
        <w:tc>
          <w:tcPr>
            <w:tcW w:w="6192" w:type="dxa"/>
          </w:tcPr>
          <w:p w:rsidR="000C0C2D" w:rsidRPr="000C0C2D" w:rsidRDefault="007A4756" w:rsidP="00613E47">
            <w:pPr>
              <w:pStyle w:val="TOCHeading"/>
              <w:spacing w:after="0"/>
              <w:rPr>
                <w:rFonts w:ascii="Impact" w:hAnsi="Impact"/>
                <w:sz w:val="44"/>
              </w:rPr>
            </w:pPr>
            <w:r w:rsidRPr="000C0C2D">
              <w:rPr>
                <w:rFonts w:ascii="Impact" w:hAnsi="Impact"/>
                <w:sz w:val="44"/>
              </w:rPr>
              <w:t>Giving consent is 100% voluntary, no matter what the situation.</w:t>
            </w:r>
          </w:p>
          <w:p w:rsidR="007A4756" w:rsidRPr="00B4722A" w:rsidRDefault="007A4756" w:rsidP="00613E47">
            <w:pPr>
              <w:pStyle w:val="TOCHeading"/>
              <w:spacing w:after="0"/>
              <w:rPr>
                <w:rFonts w:ascii="Impact" w:hAnsi="Impact"/>
                <w:color w:val="1A4BC7" w:themeColor="accent4" w:themeShade="BF"/>
                <w:sz w:val="24"/>
                <w:szCs w:val="24"/>
              </w:rPr>
            </w:pPr>
            <w:r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>Saying no does not mean a person is playing “hard-to-get” or that they want to be convinced otherwise.</w:t>
            </w:r>
          </w:p>
          <w:p w:rsidR="000932D9" w:rsidRPr="005C4D2A" w:rsidRDefault="007A4756" w:rsidP="00613E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NO ALWAYS MEANS NO!</w:t>
            </w:r>
            <w:r w:rsidR="000932D9" w:rsidRPr="005C4D2A">
              <w:rPr>
                <w:rFonts w:ascii="Garamond" w:hAnsi="Garamond"/>
                <w:color w:val="auto"/>
              </w:rPr>
              <w:t xml:space="preserve">  </w:t>
            </w:r>
          </w:p>
          <w:p w:rsidR="007A4756" w:rsidRPr="005C4D2A" w:rsidRDefault="000932D9" w:rsidP="00613E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No can look different for different people</w:t>
            </w:r>
          </w:p>
          <w:p w:rsidR="000932D9" w:rsidRPr="005C4D2A" w:rsidRDefault="000932D9" w:rsidP="00613E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Sometimes a person might be intimidated, or afraid to say no</w:t>
            </w:r>
          </w:p>
          <w:p w:rsidR="000932D9" w:rsidRPr="005C4D2A" w:rsidRDefault="000932D9" w:rsidP="00613E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They might try to use their body language to stop or redirect the activity</w:t>
            </w:r>
          </w:p>
          <w:p w:rsidR="007A4756" w:rsidRPr="005C4D2A" w:rsidRDefault="000932D9" w:rsidP="00613E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 xml:space="preserve">This is why ONLY a clear, voluntary, enthusiastic YES! means yes </w:t>
            </w:r>
          </w:p>
          <w:p w:rsidR="007A4756" w:rsidRPr="00B4722A" w:rsidRDefault="000932D9" w:rsidP="00613E47">
            <w:pPr>
              <w:spacing w:after="0" w:line="240" w:lineRule="auto"/>
              <w:rPr>
                <w:rFonts w:ascii="Impact" w:hAnsi="Impact"/>
                <w:color w:val="1A4BC7" w:themeColor="accent4" w:themeShade="BF"/>
                <w:sz w:val="24"/>
                <w:szCs w:val="24"/>
              </w:rPr>
            </w:pPr>
            <w:r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 xml:space="preserve">There are no situations in which a person </w:t>
            </w:r>
            <w:proofErr w:type="gramStart"/>
            <w:r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>is owed</w:t>
            </w:r>
            <w:proofErr w:type="gramEnd"/>
            <w:r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 xml:space="preserve"> a yes.</w:t>
            </w:r>
          </w:p>
          <w:p w:rsidR="007A4756" w:rsidRPr="005C4D2A" w:rsidRDefault="000932D9" w:rsidP="00613E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Consent is required regardless of what a person is wearing</w:t>
            </w:r>
          </w:p>
          <w:p w:rsidR="007A4756" w:rsidRPr="005C4D2A" w:rsidRDefault="000932D9" w:rsidP="00613E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Consent is required regardless of where you are, even if you are in their bedroom</w:t>
            </w:r>
          </w:p>
          <w:p w:rsidR="007A4756" w:rsidRPr="005C4D2A" w:rsidRDefault="000932D9" w:rsidP="00613E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Consent is required even if the other person is your date, partner, or spouse</w:t>
            </w:r>
          </w:p>
          <w:p w:rsidR="007A4756" w:rsidRPr="005C4D2A" w:rsidRDefault="000932D9" w:rsidP="00613E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Consent is required even if you spent money buying them dinner or gifts</w:t>
            </w:r>
          </w:p>
          <w:p w:rsidR="000932D9" w:rsidRPr="005C4D2A" w:rsidRDefault="000932D9" w:rsidP="00613E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Consent is required even if that person said yes in the past</w:t>
            </w:r>
          </w:p>
          <w:p w:rsidR="000932D9" w:rsidRPr="005C4D2A" w:rsidRDefault="000932D9" w:rsidP="00613E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Consent can be withdrawn at ANY TIME</w:t>
            </w:r>
          </w:p>
          <w:p w:rsidR="007A4756" w:rsidRPr="00B4722A" w:rsidRDefault="001858C7" w:rsidP="00613E47">
            <w:pPr>
              <w:spacing w:after="0" w:line="240" w:lineRule="auto"/>
              <w:rPr>
                <w:rFonts w:ascii="Impact" w:hAnsi="Impact"/>
                <w:color w:val="1A4BC7" w:themeColor="accent4" w:themeShade="BF"/>
                <w:sz w:val="24"/>
                <w:szCs w:val="24"/>
              </w:rPr>
            </w:pPr>
            <w:r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>Open c</w:t>
            </w:r>
            <w:r w:rsidR="0079328B"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 xml:space="preserve">ommunication </w:t>
            </w:r>
            <w:r w:rsidR="00697AFB"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>is key</w:t>
            </w:r>
            <w:r w:rsidR="0079328B"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 xml:space="preserve">.  </w:t>
            </w:r>
            <w:r w:rsidR="00697AFB"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 xml:space="preserve">Let your partner know what you like, and what you </w:t>
            </w:r>
            <w:proofErr w:type="gramStart"/>
            <w:r w:rsidR="00697AFB"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>don’t</w:t>
            </w:r>
            <w:proofErr w:type="gramEnd"/>
            <w:r w:rsidR="00697AFB"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 xml:space="preserve"> like.</w:t>
            </w:r>
          </w:p>
          <w:p w:rsidR="0079328B" w:rsidRPr="005C4D2A" w:rsidRDefault="0079328B" w:rsidP="00613E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“I don’t like this.”</w:t>
            </w:r>
          </w:p>
          <w:p w:rsidR="0079328B" w:rsidRPr="005C4D2A" w:rsidRDefault="0079328B" w:rsidP="00613E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“Can we try this instead?”</w:t>
            </w:r>
          </w:p>
          <w:p w:rsidR="0079328B" w:rsidRPr="005C4D2A" w:rsidRDefault="0079328B" w:rsidP="00613E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“I’d like to keep making out, but I’m not ready to have sex yet.”</w:t>
            </w:r>
          </w:p>
          <w:p w:rsidR="0079328B" w:rsidRPr="005C4D2A" w:rsidRDefault="0079328B" w:rsidP="00613E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“Stop.”</w:t>
            </w:r>
          </w:p>
          <w:p w:rsidR="0079328B" w:rsidRPr="005C4D2A" w:rsidRDefault="0079328B" w:rsidP="00613E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“That feels good.”</w:t>
            </w:r>
          </w:p>
          <w:p w:rsidR="00C80F35" w:rsidRPr="005C4D2A" w:rsidRDefault="0079328B" w:rsidP="00613E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/>
                <w:color w:val="auto"/>
              </w:rPr>
              <w:t>“Let’s take a break.”</w:t>
            </w:r>
          </w:p>
          <w:p w:rsidR="00C80F35" w:rsidRPr="00B4722A" w:rsidRDefault="00C80F35" w:rsidP="00613E47">
            <w:pPr>
              <w:spacing w:after="0" w:line="240" w:lineRule="auto"/>
              <w:rPr>
                <w:rFonts w:ascii="Impact" w:hAnsi="Impact"/>
                <w:color w:val="1A4BC7" w:themeColor="accent4" w:themeShade="BF"/>
                <w:sz w:val="24"/>
                <w:szCs w:val="24"/>
              </w:rPr>
            </w:pPr>
            <w:r w:rsidRPr="00B4722A">
              <w:rPr>
                <w:rFonts w:ascii="Impact" w:hAnsi="Impact"/>
                <w:color w:val="1A4BC7" w:themeColor="accent4" w:themeShade="BF"/>
                <w:sz w:val="24"/>
                <w:szCs w:val="24"/>
              </w:rPr>
              <w:t>Sexual Misconduct</w:t>
            </w:r>
          </w:p>
          <w:p w:rsidR="00C80F35" w:rsidRPr="005C4D2A" w:rsidRDefault="00C80F35" w:rsidP="00613E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 w:cs="Arial"/>
                <w:color w:val="auto"/>
                <w:shd w:val="clear" w:color="auto" w:fill="FFFFFF"/>
              </w:rPr>
              <w:t xml:space="preserve">Sexual misconduct is a type of violence that uses power, control, and/or intimidation to harm another. </w:t>
            </w:r>
          </w:p>
          <w:p w:rsidR="00C80F35" w:rsidRPr="005C4D2A" w:rsidRDefault="00C80F35" w:rsidP="00613E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aramond" w:hAnsi="Garamond"/>
                <w:color w:val="auto"/>
              </w:rPr>
            </w:pPr>
            <w:r w:rsidRPr="005C4D2A">
              <w:rPr>
                <w:rFonts w:ascii="Garamond" w:hAnsi="Garamond" w:cs="Arial"/>
                <w:color w:val="auto"/>
                <w:shd w:val="clear" w:color="auto" w:fill="FFFFFF"/>
              </w:rPr>
              <w:t xml:space="preserve">It includes sexual harassment, sexual assault, </w:t>
            </w:r>
            <w:proofErr w:type="gramStart"/>
            <w:r w:rsidRPr="005C4D2A">
              <w:rPr>
                <w:rFonts w:ascii="Garamond" w:hAnsi="Garamond" w:cs="Arial"/>
                <w:color w:val="auto"/>
                <w:shd w:val="clear" w:color="auto" w:fill="FFFFFF"/>
              </w:rPr>
              <w:t>domestic</w:t>
            </w:r>
            <w:proofErr w:type="gramEnd"/>
            <w:r w:rsidRPr="005C4D2A">
              <w:rPr>
                <w:rFonts w:ascii="Garamond" w:hAnsi="Garamond" w:cs="Arial"/>
                <w:color w:val="auto"/>
                <w:shd w:val="clear" w:color="auto" w:fill="FFFFFF"/>
              </w:rPr>
              <w:t xml:space="preserve"> violence, dating violence, and stalking. </w:t>
            </w:r>
          </w:p>
          <w:p w:rsidR="00C80F35" w:rsidRPr="005C4D2A" w:rsidRDefault="00C80F35" w:rsidP="00613E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aramond" w:hAnsi="Garamond"/>
                <w:b/>
                <w:color w:val="auto"/>
              </w:rPr>
            </w:pPr>
            <w:r w:rsidRPr="005C4D2A">
              <w:rPr>
                <w:rFonts w:ascii="Garamond" w:hAnsi="Garamond" w:cs="Arial"/>
                <w:b/>
                <w:color w:val="auto"/>
                <w:shd w:val="clear" w:color="auto" w:fill="FFFFFF"/>
              </w:rPr>
              <w:t>It occurs when there is an absence of consent.</w:t>
            </w:r>
          </w:p>
          <w:p w:rsidR="00CF32FE" w:rsidRPr="00CF32FE" w:rsidRDefault="00CF32FE" w:rsidP="00613E47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697AFB" w:rsidRPr="00697AFB" w:rsidRDefault="00697AFB" w:rsidP="00613E47">
            <w:pPr>
              <w:spacing w:after="0" w:line="240" w:lineRule="auto"/>
              <w:rPr>
                <w:rFonts w:ascii="Impact" w:hAnsi="Impact"/>
                <w:sz w:val="24"/>
                <w:szCs w:val="24"/>
              </w:rPr>
            </w:pPr>
          </w:p>
          <w:p w:rsidR="0079328B" w:rsidRPr="0079328B" w:rsidRDefault="0079328B" w:rsidP="00613E47">
            <w:pPr>
              <w:spacing w:after="0" w:line="240" w:lineRule="auto"/>
              <w:rPr>
                <w:rFonts w:ascii="Garamond" w:hAnsi="Garamond"/>
              </w:rPr>
            </w:pPr>
          </w:p>
          <w:p w:rsidR="00D42610" w:rsidRPr="004749CF" w:rsidRDefault="00D42610" w:rsidP="00613E47">
            <w:pPr>
              <w:rPr>
                <w:rFonts w:ascii="Impact" w:hAnsi="Impact"/>
              </w:rPr>
            </w:pPr>
          </w:p>
        </w:tc>
      </w:tr>
      <w:tr w:rsidR="00D42610" w:rsidRPr="004749CF" w:rsidTr="00613E47">
        <w:trPr>
          <w:trHeight w:hRule="exact" w:val="630"/>
        </w:trPr>
        <w:tc>
          <w:tcPr>
            <w:tcW w:w="6212" w:type="dxa"/>
            <w:vAlign w:val="bottom"/>
          </w:tcPr>
          <w:p w:rsidR="00D42610" w:rsidRPr="004749CF" w:rsidRDefault="00697AFB" w:rsidP="00613E47">
            <w:pPr>
              <w:pStyle w:val="NoSpacing"/>
              <w:jc w:val="center"/>
              <w:rPr>
                <w:rStyle w:val="PageNumber"/>
                <w:rFonts w:ascii="Impact" w:hAnsi="Impact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2779BC8" wp14:editId="01A02ACA">
                  <wp:extent cx="1467060" cy="387177"/>
                  <wp:effectExtent l="0" t="0" r="0" b="0"/>
                  <wp:docPr id="4" name="Picture 4" descr="illustration of stylized human figures of various gender expres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[1].png"/>
                          <pic:cNvPicPr/>
                        </pic:nvPicPr>
                        <pic:blipFill rotWithShape="1">
                          <a:blip r:embed="rId9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08" b="20295"/>
                          <a:stretch/>
                        </pic:blipFill>
                        <pic:spPr bwMode="auto">
                          <a:xfrm flipH="1">
                            <a:off x="0" y="0"/>
                            <a:ext cx="1633779" cy="431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 wp14:anchorId="67D06EC3" wp14:editId="42361305">
                  <wp:extent cx="1467060" cy="387177"/>
                  <wp:effectExtent l="0" t="0" r="0" b="0"/>
                  <wp:docPr id="7" name="Picture 7" descr="illustration of stylized human figures of various gender expres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[1].png"/>
                          <pic:cNvPicPr/>
                        </pic:nvPicPr>
                        <pic:blipFill rotWithShape="1">
                          <a:blip r:embed="rId9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08" b="20295"/>
                          <a:stretch/>
                        </pic:blipFill>
                        <pic:spPr bwMode="auto">
                          <a:xfrm flipH="1">
                            <a:off x="0" y="0"/>
                            <a:ext cx="1633779" cy="431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vAlign w:val="bottom"/>
          </w:tcPr>
          <w:p w:rsidR="00D42610" w:rsidRPr="004749CF" w:rsidRDefault="00D42610" w:rsidP="00613E47">
            <w:pPr>
              <w:pStyle w:val="NoSpacing"/>
              <w:rPr>
                <w:rFonts w:ascii="Impact" w:hAnsi="Impact"/>
              </w:rPr>
            </w:pPr>
          </w:p>
        </w:tc>
        <w:tc>
          <w:tcPr>
            <w:tcW w:w="864" w:type="dxa"/>
            <w:vAlign w:val="bottom"/>
          </w:tcPr>
          <w:p w:rsidR="00D42610" w:rsidRPr="004749CF" w:rsidRDefault="00D42610" w:rsidP="00613E47">
            <w:pPr>
              <w:pStyle w:val="NoSpacing"/>
              <w:rPr>
                <w:rFonts w:ascii="Impact" w:hAnsi="Impact"/>
              </w:rPr>
            </w:pPr>
          </w:p>
        </w:tc>
        <w:tc>
          <w:tcPr>
            <w:tcW w:w="6192" w:type="dxa"/>
            <w:vAlign w:val="bottom"/>
          </w:tcPr>
          <w:p w:rsidR="00D42610" w:rsidRPr="004749CF" w:rsidRDefault="00697AFB" w:rsidP="00613E47">
            <w:pPr>
              <w:pStyle w:val="NoSpacing"/>
              <w:jc w:val="center"/>
              <w:rPr>
                <w:rStyle w:val="PageNumber"/>
                <w:rFonts w:ascii="Impact" w:hAnsi="Impact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EC636F6" wp14:editId="65373A28">
                  <wp:extent cx="1467060" cy="387177"/>
                  <wp:effectExtent l="0" t="0" r="0" b="0"/>
                  <wp:docPr id="15" name="Picture 15" descr="illustration of stylized human figures of various gender expres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[1].png"/>
                          <pic:cNvPicPr/>
                        </pic:nvPicPr>
                        <pic:blipFill rotWithShape="1">
                          <a:blip r:embed="rId9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08" b="20295"/>
                          <a:stretch/>
                        </pic:blipFill>
                        <pic:spPr bwMode="auto">
                          <a:xfrm>
                            <a:off x="0" y="0"/>
                            <a:ext cx="1633779" cy="431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r>
              <w:rPr>
                <w:noProof/>
                <w:lang w:eastAsia="en-US"/>
              </w:rPr>
              <w:drawing>
                <wp:inline distT="0" distB="0" distL="0" distR="0" wp14:anchorId="0EC636F6" wp14:editId="65373A28">
                  <wp:extent cx="1467060" cy="387177"/>
                  <wp:effectExtent l="0" t="0" r="0" b="0"/>
                  <wp:docPr id="16" name="Picture 16" descr="illustration of stylized human figures of various gender expres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[1].png"/>
                          <pic:cNvPicPr/>
                        </pic:nvPicPr>
                        <pic:blipFill rotWithShape="1">
                          <a:blip r:embed="rId9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08" b="20295"/>
                          <a:stretch/>
                        </pic:blipFill>
                        <pic:spPr bwMode="auto">
                          <a:xfrm>
                            <a:off x="0" y="0"/>
                            <a:ext cx="1633779" cy="431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D42610" w:rsidRPr="004749CF" w:rsidRDefault="00D42610">
      <w:pPr>
        <w:pStyle w:val="NoSpacing"/>
        <w:rPr>
          <w:rFonts w:ascii="Impact" w:hAnsi="Impact"/>
        </w:rPr>
      </w:pPr>
    </w:p>
    <w:sectPr w:rsidR="00D42610" w:rsidRPr="004749CF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075A30DE"/>
    <w:multiLevelType w:val="hybridMultilevel"/>
    <w:tmpl w:val="B8763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0D6D"/>
    <w:multiLevelType w:val="hybridMultilevel"/>
    <w:tmpl w:val="C0F86C1A"/>
    <w:lvl w:ilvl="0" w:tplc="C2ACDAE2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4EB3"/>
    <w:multiLevelType w:val="hybridMultilevel"/>
    <w:tmpl w:val="DFC0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B1C8A"/>
    <w:multiLevelType w:val="hybridMultilevel"/>
    <w:tmpl w:val="1A2C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6526"/>
    <w:multiLevelType w:val="hybridMultilevel"/>
    <w:tmpl w:val="434E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97D52"/>
    <w:multiLevelType w:val="hybridMultilevel"/>
    <w:tmpl w:val="EA86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C6F46"/>
    <w:multiLevelType w:val="hybridMultilevel"/>
    <w:tmpl w:val="70D28EE0"/>
    <w:lvl w:ilvl="0" w:tplc="B512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57927"/>
    <w:multiLevelType w:val="hybridMultilevel"/>
    <w:tmpl w:val="2F2E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2126E"/>
    <w:multiLevelType w:val="hybridMultilevel"/>
    <w:tmpl w:val="87CA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CF"/>
    <w:rsid w:val="000932D9"/>
    <w:rsid w:val="000C0C2D"/>
    <w:rsid w:val="000C4525"/>
    <w:rsid w:val="001858C7"/>
    <w:rsid w:val="001C6420"/>
    <w:rsid w:val="00253B9E"/>
    <w:rsid w:val="002C410B"/>
    <w:rsid w:val="002F6FD9"/>
    <w:rsid w:val="00365C8D"/>
    <w:rsid w:val="00375E84"/>
    <w:rsid w:val="0043322C"/>
    <w:rsid w:val="004749CF"/>
    <w:rsid w:val="004E4B46"/>
    <w:rsid w:val="004F26CE"/>
    <w:rsid w:val="00523D0B"/>
    <w:rsid w:val="005C4D2A"/>
    <w:rsid w:val="00613B2C"/>
    <w:rsid w:val="00613E47"/>
    <w:rsid w:val="00697AFB"/>
    <w:rsid w:val="006B755E"/>
    <w:rsid w:val="0075016D"/>
    <w:rsid w:val="0079328B"/>
    <w:rsid w:val="007A4756"/>
    <w:rsid w:val="00803CD3"/>
    <w:rsid w:val="0082038E"/>
    <w:rsid w:val="00831C5E"/>
    <w:rsid w:val="008C4124"/>
    <w:rsid w:val="008E6E88"/>
    <w:rsid w:val="0091291B"/>
    <w:rsid w:val="009D7D04"/>
    <w:rsid w:val="009E0987"/>
    <w:rsid w:val="00A5416E"/>
    <w:rsid w:val="00A97F6B"/>
    <w:rsid w:val="00AF1EC7"/>
    <w:rsid w:val="00B4722A"/>
    <w:rsid w:val="00B866F2"/>
    <w:rsid w:val="00BB78DA"/>
    <w:rsid w:val="00C37E43"/>
    <w:rsid w:val="00C45C24"/>
    <w:rsid w:val="00C77E72"/>
    <w:rsid w:val="00C80F35"/>
    <w:rsid w:val="00C9702A"/>
    <w:rsid w:val="00CC6ED7"/>
    <w:rsid w:val="00CF32FE"/>
    <w:rsid w:val="00D42610"/>
    <w:rsid w:val="00D901CD"/>
    <w:rsid w:val="00E5455A"/>
    <w:rsid w:val="00EB0951"/>
    <w:rsid w:val="00ED5ABA"/>
    <w:rsid w:val="00F6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97EF7-BCD2-4527-8334-86E00497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E32D91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pPr>
      <w:spacing w:before="120" w:after="0" w:line="240" w:lineRule="auto"/>
      <w:contextualSpacing/>
    </w:pPr>
    <w:rPr>
      <w:b/>
      <w:bCs/>
      <w:caps/>
      <w:color w:val="E32D91" w:themeColor="accent1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E32D91" w:themeColor="accent1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rsid w:val="00A5416E"/>
    <w:pPr>
      <w:numPr>
        <w:numId w:val="4"/>
      </w:numPr>
      <w:tabs>
        <w:tab w:val="right" w:leader="dot" w:pos="6120"/>
      </w:tabs>
      <w:spacing w:after="100"/>
    </w:p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Pr>
      <w:b/>
      <w:bCs/>
      <w:color w:val="E32D91" w:themeColor="accent1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Pr>
      <w:b/>
      <w:bCs/>
      <w:color w:val="E32D91" w:themeColor="accent1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2D91" w:themeColor="accent1"/>
        <w:left w:val="single" w:sz="8" w:space="14" w:color="FFFFFF" w:themeColor="background1"/>
        <w:bottom w:val="single" w:sz="8" w:space="10" w:color="E32D91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49CF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C6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uther\AppData\Roaming\Microsoft\Templates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D2A9BF12143E19FD36FF4A777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3798-7ABF-40E3-8522-87099FC9E27E}"/>
      </w:docPartPr>
      <w:docPartBody>
        <w:p w:rsidR="00CA660A" w:rsidRDefault="00CA660A">
          <w:pPr>
            <w:pStyle w:val="CBBD2A9BF12143E19FD36FF4A777E650"/>
          </w:pPr>
          <w:r>
            <w:t>[Street Address]</w:t>
          </w:r>
          <w:r>
            <w:br/>
            <w:t>[City, ST  ZIP Code]</w:t>
          </w:r>
        </w:p>
      </w:docPartBody>
    </w:docPart>
    <w:docPart>
      <w:docPartPr>
        <w:name w:val="AA52A98C18034BD49040B7C3725A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6B91-4CF4-4ACB-AE24-C515DE397B5A}"/>
      </w:docPartPr>
      <w:docPartBody>
        <w:p w:rsidR="00CA660A" w:rsidRDefault="00CA660A">
          <w:pPr>
            <w:pStyle w:val="AA52A98C18034BD49040B7C3725A3F06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0A"/>
    <w:rsid w:val="00654BC7"/>
    <w:rsid w:val="00C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774ABA4C8A4592B4056C472E2234A4">
    <w:name w:val="9C774ABA4C8A4592B4056C472E2234A4"/>
  </w:style>
  <w:style w:type="paragraph" w:customStyle="1" w:styleId="CBBD2A9BF12143E19FD36FF4A777E650">
    <w:name w:val="CBBD2A9BF12143E19FD36FF4A777E650"/>
  </w:style>
  <w:style w:type="paragraph" w:customStyle="1" w:styleId="18666C39902141CC9D5EC6AFDF05F467">
    <w:name w:val="18666C39902141CC9D5EC6AFDF05F467"/>
  </w:style>
  <w:style w:type="paragraph" w:customStyle="1" w:styleId="5BD30E6860614CE8A93E4A03A7C8B707">
    <w:name w:val="5BD30E6860614CE8A93E4A03A7C8B707"/>
  </w:style>
  <w:style w:type="paragraph" w:customStyle="1" w:styleId="EEBDE6AB259041649792EF3D305FA16A">
    <w:name w:val="EEBDE6AB259041649792EF3D305FA16A"/>
  </w:style>
  <w:style w:type="paragraph" w:customStyle="1" w:styleId="AA52A98C18034BD49040B7C3725A3F06">
    <w:name w:val="AA52A98C18034BD49040B7C3725A3F06"/>
  </w:style>
  <w:style w:type="paragraph" w:customStyle="1" w:styleId="2A5ABAC5210A46269A336E374E89B42D">
    <w:name w:val="2A5ABAC5210A46269A336E374E89B42D"/>
  </w:style>
  <w:style w:type="paragraph" w:customStyle="1" w:styleId="A16B005F335D4305B6453A1BBEDE8A58">
    <w:name w:val="A16B005F335D4305B6453A1BBEDE8A58"/>
  </w:style>
  <w:style w:type="paragraph" w:customStyle="1" w:styleId="3786C6931E3446ACA76EBF2126BB2B2A">
    <w:name w:val="3786C6931E3446ACA76EBF2126BB2B2A"/>
  </w:style>
  <w:style w:type="paragraph" w:customStyle="1" w:styleId="D54D60EE4DAD443193F8BDE1C7A395CC">
    <w:name w:val="D54D60EE4DAD443193F8BDE1C7A395CC"/>
  </w:style>
  <w:style w:type="paragraph" w:customStyle="1" w:styleId="53E27A9EE5FA425284DD0F6E89FEEE93">
    <w:name w:val="53E27A9EE5FA425284DD0F6E89FEEE93"/>
  </w:style>
  <w:style w:type="paragraph" w:customStyle="1" w:styleId="76BA0B8FD8454A4CBBB1240A3F76FB42">
    <w:name w:val="76BA0B8FD8454A4CBBB1240A3F76FB42"/>
  </w:style>
  <w:style w:type="paragraph" w:customStyle="1" w:styleId="FE18598083C64EC49EC2F3B6FEE43D54">
    <w:name w:val="FE18598083C64EC49EC2F3B6FEE43D54"/>
  </w:style>
  <w:style w:type="paragraph" w:customStyle="1" w:styleId="5A62B21B62174041A35A91CC54ADE4A2">
    <w:name w:val="5A62B21B62174041A35A91CC54ADE4A2"/>
  </w:style>
  <w:style w:type="paragraph" w:customStyle="1" w:styleId="30D60BBC17C3439897B36174672238A8">
    <w:name w:val="30D60BBC17C3439897B36174672238A8"/>
  </w:style>
  <w:style w:type="paragraph" w:customStyle="1" w:styleId="9B792B45E8894CD6A6EE5615CEC99BEA">
    <w:name w:val="9B792B45E8894CD6A6EE5615CEC99BEA"/>
  </w:style>
  <w:style w:type="paragraph" w:customStyle="1" w:styleId="B65A39F337A84310A1011F5EAAB05120">
    <w:name w:val="B65A39F337A84310A1011F5EAAB05120"/>
  </w:style>
  <w:style w:type="paragraph" w:customStyle="1" w:styleId="639D12B8552040F0BBDF34C5157B058E">
    <w:name w:val="639D12B8552040F0BBDF34C5157B058E"/>
  </w:style>
  <w:style w:type="paragraph" w:customStyle="1" w:styleId="5A5D64E116464DFA9C1E3B8A245AD54B">
    <w:name w:val="5A5D64E116464DFA9C1E3B8A245AD54B"/>
  </w:style>
  <w:style w:type="paragraph" w:customStyle="1" w:styleId="A159560D6802458798E95D31D501C8FB">
    <w:name w:val="A159560D6802458798E95D31D501C8FB"/>
  </w:style>
  <w:style w:type="paragraph" w:customStyle="1" w:styleId="E752DCF51CF7431CA4DF71039F8C79E7">
    <w:name w:val="E752DCF51CF7431CA4DF71039F8C79E7"/>
    <w:rsid w:val="00654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4551"/>
      </a:dk2>
      <a:lt2>
        <a:srgbClr val="E32D91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Student Code of Conduct:
 http://www.clark.edu/about/governance/policies-procedures/student_code.php
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F0364-FBD6-4BCC-BCF3-78D2E42A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Booklet.dotx</Template>
  <TotalTime>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 Counseling and Health Center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Luther, Marianne</cp:lastModifiedBy>
  <cp:revision>4</cp:revision>
  <cp:lastPrinted>2018-04-17T19:51:00Z</cp:lastPrinted>
  <dcterms:created xsi:type="dcterms:W3CDTF">2018-05-01T19:25:00Z</dcterms:created>
  <dcterms:modified xsi:type="dcterms:W3CDTF">2018-05-01T19:29:00Z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TC040096789991</vt:lpwstr>
  </property>
</Properties>
</file>