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285875"/>
                <wp:effectExtent l="0" t="0" r="508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F7BC7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</w:t>
                            </w:r>
                            <w:r w:rsidR="001F58BC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/Perkins</w:t>
                            </w:r>
                            <w:r w:rsidR="007F7BC7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  <w:r w:rsidR="007F7BC7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077A8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Thursday, March 18</w:t>
                            </w:r>
                            <w:r w:rsidR="00B077A8" w:rsidRPr="001F58B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077A8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  <w:r w:rsidR="00B077A8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077A8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11:30am-1:00pm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077A8" w:rsidRPr="001F58BC">
                              <w:rPr>
                                <w:b/>
                                <w:color w:val="002060"/>
                                <w:sz w:val="24"/>
                              </w:rPr>
                              <w:t>Zoom Online (Audio/Video)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F7BC7" w:rsidRPr="001F58BC">
                        <w:rPr>
                          <w:b/>
                          <w:color w:val="002060"/>
                          <w:sz w:val="24"/>
                        </w:rPr>
                        <w:t>Worker Retraining</w:t>
                      </w:r>
                      <w:r w:rsidR="001F58BC" w:rsidRPr="001F58BC">
                        <w:rPr>
                          <w:b/>
                          <w:color w:val="002060"/>
                          <w:sz w:val="24"/>
                        </w:rPr>
                        <w:t>/Perkins</w:t>
                      </w:r>
                      <w:r w:rsidR="007F7BC7" w:rsidRPr="001F58B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  <w:r w:rsidR="007F7BC7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077A8" w:rsidRPr="001F58BC">
                        <w:rPr>
                          <w:b/>
                          <w:color w:val="002060"/>
                          <w:sz w:val="24"/>
                        </w:rPr>
                        <w:t>Thursday, March 18</w:t>
                      </w:r>
                      <w:r w:rsidR="00B077A8" w:rsidRPr="001F58B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B077A8" w:rsidRPr="001F58BC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  <w:r w:rsidR="00B077A8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077A8" w:rsidRPr="001F58BC">
                        <w:rPr>
                          <w:b/>
                          <w:color w:val="002060"/>
                          <w:sz w:val="24"/>
                        </w:rPr>
                        <w:t>11:30am-1:00pm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077A8" w:rsidRPr="001F58BC">
                        <w:rPr>
                          <w:b/>
                          <w:color w:val="002060"/>
                          <w:sz w:val="24"/>
                        </w:rPr>
                        <w:t>Zoom Online (Audio/Video)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7C0MDEyMDG3NDJU0lEKTi0uzszPAykwrAUAcS8/TiwAAAA="/>
  </w:docVars>
  <w:rsids>
    <w:rsidRoot w:val="006F2E5B"/>
    <w:rsid w:val="00020E38"/>
    <w:rsid w:val="000347E8"/>
    <w:rsid w:val="001F58BC"/>
    <w:rsid w:val="00243D77"/>
    <w:rsid w:val="002E43E7"/>
    <w:rsid w:val="0034565A"/>
    <w:rsid w:val="00491495"/>
    <w:rsid w:val="004963F8"/>
    <w:rsid w:val="004B3027"/>
    <w:rsid w:val="00547407"/>
    <w:rsid w:val="0056070E"/>
    <w:rsid w:val="00643CCF"/>
    <w:rsid w:val="00692D39"/>
    <w:rsid w:val="006C147A"/>
    <w:rsid w:val="006D76E1"/>
    <w:rsid w:val="006F2E5B"/>
    <w:rsid w:val="007F7BC7"/>
    <w:rsid w:val="00975D36"/>
    <w:rsid w:val="009F5EFE"/>
    <w:rsid w:val="00AC4887"/>
    <w:rsid w:val="00B077A8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D35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Rebecca Kleiva - Programs and students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Scott Bailey - Economic Overview, COVID recovery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Program Mix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College Recovery Plan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94F5A1F0-2794-45D5-BB6F-AA3823CF59AB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</a:t>
          </a:r>
        </a:p>
      </dgm:t>
    </dgm:pt>
    <dgm:pt modelId="{483CEF33-7652-4326-BAA4-7CBE0448D63C}" type="parTrans" cxnId="{9561DF4C-6FB5-4FFB-B6D2-B5449775A24C}">
      <dgm:prSet/>
      <dgm:spPr/>
      <dgm:t>
        <a:bodyPr/>
        <a:lstStyle/>
        <a:p>
          <a:endParaRPr lang="en-US"/>
        </a:p>
      </dgm:t>
    </dgm:pt>
    <dgm:pt modelId="{3311CAB2-648E-4E7C-9A27-F976C1599201}" type="sibTrans" cxnId="{9561DF4C-6FB5-4FFB-B6D2-B5449775A24C}">
      <dgm:prSet/>
      <dgm:spPr/>
      <dgm:t>
        <a:bodyPr/>
        <a:lstStyle/>
        <a:p>
          <a:endParaRPr lang="en-US"/>
        </a:p>
      </dgm:t>
    </dgm:pt>
    <dgm:pt modelId="{950110D6-903B-4492-9C5E-1B8F70D54B7A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Genevieve Howard - Resource updates  </a:t>
          </a:r>
        </a:p>
      </dgm:t>
    </dgm:pt>
    <dgm:pt modelId="{E29C019D-FE63-4079-9FDE-2BBA3092558F}" type="parTrans" cxnId="{8D220E40-BEF3-4CA9-BAB7-E9B0E456D8BD}">
      <dgm:prSet/>
      <dgm:spPr/>
      <dgm:t>
        <a:bodyPr/>
        <a:lstStyle/>
        <a:p>
          <a:endParaRPr lang="en-US"/>
        </a:p>
      </dgm:t>
    </dgm:pt>
    <dgm:pt modelId="{6CE4999D-A38F-4EB2-B0EF-706169B3C827}" type="sibTrans" cxnId="{8D220E40-BEF3-4CA9-BAB7-E9B0E456D8BD}">
      <dgm:prSet/>
      <dgm:spPr/>
      <dgm:t>
        <a:bodyPr/>
        <a:lstStyle/>
        <a:p>
          <a:endParaRPr lang="en-US"/>
        </a:p>
      </dgm:t>
    </dgm:pt>
    <dgm:pt modelId="{0924625B-B68F-4BFF-99A2-30965622E4B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WRT/Perkins 2021-2022 Planning Numbers</a:t>
          </a:r>
        </a:p>
      </dgm:t>
    </dgm:pt>
    <dgm:pt modelId="{1AF2826C-5504-43D8-8C52-CB1196FC6EB2}" type="parTrans" cxnId="{A1F5D046-F9E5-489E-BF3C-3E45F1BAE628}">
      <dgm:prSet/>
      <dgm:spPr/>
      <dgm:t>
        <a:bodyPr/>
        <a:lstStyle/>
        <a:p>
          <a:endParaRPr lang="en-US"/>
        </a:p>
      </dgm:t>
    </dgm:pt>
    <dgm:pt modelId="{47F6E8B6-CC39-4B36-8518-F533B1097CB5}" type="sibTrans" cxnId="{A1F5D046-F9E5-489E-BF3C-3E45F1BAE62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D220E40-BEF3-4CA9-BAB7-E9B0E456D8BD}" srcId="{94F5A1F0-2794-45D5-BB6F-AA3823CF59AB}" destId="{950110D6-903B-4492-9C5E-1B8F70D54B7A}" srcOrd="1" destOrd="0" parTransId="{E29C019D-FE63-4079-9FDE-2BBA3092558F}" sibTransId="{6CE4999D-A38F-4EB2-B0EF-706169B3C82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CF2142C4-0A32-4497-9A06-763F7F74E810}" type="presOf" srcId="{950110D6-903B-4492-9C5E-1B8F70D54B7A}" destId="{1EF62C01-0156-4468-BC5B-2900BBD37D44}" srcOrd="0" destOrd="2" presId="urn:microsoft.com/office/officeart/2005/8/layout/chevron2"/>
    <dgm:cxn modelId="{2D24DA8B-A8EF-4982-A0C9-70BA2DD6D2AC}" type="presOf" srcId="{0924625B-B68F-4BFF-99A2-30965622E4B4}" destId="{3254FC70-3A29-42BE-B134-91D011129504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07E66E30-3D83-4D04-B4AD-75542EFFDEAA}" type="presOf" srcId="{94F5A1F0-2794-45D5-BB6F-AA3823CF59AB}" destId="{1EF62C01-0156-4468-BC5B-2900BBD37D44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1F5D046-F9E5-489E-BF3C-3E45F1BAE628}" srcId="{72E55F10-22BC-402D-96DD-D99F1909E38E}" destId="{0924625B-B68F-4BFF-99A2-30965622E4B4}" srcOrd="0" destOrd="0" parTransId="{1AF2826C-5504-43D8-8C52-CB1196FC6EB2}" sibTransId="{47F6E8B6-CC39-4B36-8518-F533B1097CB5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94F5A1F0-2794-45D5-BB6F-AA3823CF59AB}" destId="{ADAD486B-CE2A-4C46-A3F5-1E590E2E08B6}" srcOrd="0" destOrd="0" parTransId="{60B65BD0-0502-4997-83D6-E244E905371C}" sibTransId="{EC2715A8-FDD2-48B4-9A46-467A7CB07AC8}"/>
    <dgm:cxn modelId="{9561DF4C-6FB5-4FFB-B6D2-B5449775A24C}" srcId="{091FF8C8-6138-482D-A48A-7BCB4AD9DE07}" destId="{94F5A1F0-2794-45D5-BB6F-AA3823CF59AB}" srcOrd="0" destOrd="0" parTransId="{483CEF33-7652-4326-BAA4-7CBE0448D63C}" sibTransId="{3311CAB2-648E-4E7C-9A27-F976C1599201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Rebecca Kleiva - Programs and students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Genevieve Howard - Resource updates 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Scott Bailey - Economic Overview, COVID recovery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WRT/Perkins 2021-2022 Planning Numbers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Mix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College Recovery Plan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2021-03-09T22:27:00Z</dcterms:created>
  <dcterms:modified xsi:type="dcterms:W3CDTF">2021-03-18T21:52:00Z</dcterms:modified>
</cp:coreProperties>
</file>