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3E66AB" w:rsidRPr="00172843">
                              <w:rPr>
                                <w:b/>
                                <w:sz w:val="24"/>
                              </w:rPr>
                              <w:t>TOYOTA T-TEN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C97DBE">
                              <w:rPr>
                                <w:color w:val="002060"/>
                                <w:sz w:val="24"/>
                              </w:rPr>
                              <w:t xml:space="preserve"> Friday October 28</w:t>
                            </w:r>
                            <w:r w:rsidR="00C97DBE" w:rsidRPr="00C97DBE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C97DBE">
                              <w:rPr>
                                <w:color w:val="002060"/>
                                <w:sz w:val="24"/>
                              </w:rPr>
                              <w:t xml:space="preserve"> 2016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C97DBE">
                              <w:rPr>
                                <w:color w:val="002060"/>
                                <w:sz w:val="24"/>
                              </w:rPr>
                              <w:t xml:space="preserve"> 1.30pm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C97DBE">
                              <w:rPr>
                                <w:color w:val="002060"/>
                                <w:sz w:val="24"/>
                              </w:rPr>
                              <w:t xml:space="preserve"> JSH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3E66AB" w:rsidRPr="00172843">
                        <w:rPr>
                          <w:b/>
                          <w:sz w:val="24"/>
                        </w:rPr>
                        <w:t>TOYOTA T-TEN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C97DBE">
                        <w:rPr>
                          <w:color w:val="002060"/>
                          <w:sz w:val="24"/>
                        </w:rPr>
                        <w:t xml:space="preserve"> Friday October 28</w:t>
                      </w:r>
                      <w:r w:rsidR="00C97DBE" w:rsidRPr="00C97DBE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C97DBE">
                        <w:rPr>
                          <w:color w:val="002060"/>
                          <w:sz w:val="24"/>
                        </w:rPr>
                        <w:t xml:space="preserve"> 2016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C97DBE">
                        <w:rPr>
                          <w:color w:val="002060"/>
                          <w:sz w:val="24"/>
                        </w:rPr>
                        <w:t xml:space="preserve"> 1.30pm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C97DBE">
                        <w:rPr>
                          <w:color w:val="002060"/>
                          <w:sz w:val="24"/>
                        </w:rPr>
                        <w:t xml:space="preserve"> JSH 112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571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72843"/>
    <w:rsid w:val="003E388B"/>
    <w:rsid w:val="003E66AB"/>
    <w:rsid w:val="004963F8"/>
    <w:rsid w:val="0056070E"/>
    <w:rsid w:val="00692D39"/>
    <w:rsid w:val="006D76E1"/>
    <w:rsid w:val="006F2E5B"/>
    <w:rsid w:val="00975D36"/>
    <w:rsid w:val="009F5EFE"/>
    <w:rsid w:val="00AC4887"/>
    <w:rsid w:val="00BA48D4"/>
    <w:rsid w:val="00C97DBE"/>
    <w:rsid w:val="00DA2E71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45D0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(10-15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1</a:t>
          </a:r>
        </a:p>
        <a:p>
          <a:r>
            <a:rPr lang="en-US"/>
            <a:t>Pathways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200"/>
            <a:t>Discussion: T-TEN technician development path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2</a:t>
          </a:r>
        </a:p>
        <a:p>
          <a:r>
            <a:rPr lang="en-US"/>
            <a:t>Workforce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200"/>
            <a:t>Discussion: T-TEN technician base pay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Various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100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100"/>
            <a:t>Outline of State requirements and processes for Advisory Committees - Nichola Farron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1100"/>
            <a:t>Announcements from the college or departments - OOI Updates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200"/>
            <a:t>Discussion: Recruitment of new candidates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 3</a:t>
          </a:r>
        </a:p>
        <a:p>
          <a:r>
            <a:rPr lang="en-US"/>
            <a:t>improve student preparedness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200"/>
            <a:t>Discussion: T-TEN mentorship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2" destOrd="0" parTransId="{AFF7B7AD-613A-47A2-B646-96FBD8D143DE}" sibTransId="{B9F1FE71-7243-4B54-9F80-4C9D25469870}"/>
    <dgm:cxn modelId="{353B59FD-3607-41CA-B6EA-417801D3FCCD}" type="presOf" srcId="{EA83349B-C85D-4579-A46E-285CE155C5B5}" destId="{0CDAF93C-BBF6-45D3-8D8F-5DFBD00EB9E0}" srcOrd="0" destOrd="2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(10-15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Outline of State requirements and processes for Advisory Committees - Nichola Farron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 - OOI Updates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1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Pathways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Discussion: T-TEN technician development path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Workforce Needs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Discussion: T-TEN technician base pay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Various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Discussion: Recruitment of new candidates 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 3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improve student preparedness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Discussion: T-TEN mentorship 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</cp:revision>
  <dcterms:created xsi:type="dcterms:W3CDTF">2016-10-25T21:46:00Z</dcterms:created>
  <dcterms:modified xsi:type="dcterms:W3CDTF">2016-10-25T22:54:00Z</dcterms:modified>
</cp:coreProperties>
</file>