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0E54A0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Nursing </w:t>
                            </w:r>
                            <w:r w:rsidR="001A3970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>Education</w:t>
                            </w:r>
                            <w:r w:rsidR="00CE5483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CE5483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Monday, </w:t>
                            </w:r>
                            <w:r w:rsidR="006F7D63">
                              <w:rPr>
                                <w:b/>
                                <w:color w:val="002060"/>
                                <w:sz w:val="24"/>
                              </w:rPr>
                              <w:t>April 29</w:t>
                            </w:r>
                            <w:r w:rsidR="00660615" w:rsidRPr="00660615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CE5483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>, 201</w:t>
                            </w:r>
                            <w:r w:rsidR="006F7D63">
                              <w:rPr>
                                <w:b/>
                                <w:color w:val="002060"/>
                                <w:sz w:val="24"/>
                              </w:rPr>
                              <w:t>9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F7D63">
                              <w:rPr>
                                <w:b/>
                                <w:color w:val="002060"/>
                                <w:sz w:val="24"/>
                              </w:rPr>
                              <w:t>8:30-10:3</w:t>
                            </w:r>
                            <w:r w:rsidR="00CE5483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>0am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E54A0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>CCW 122 and 124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0E54A0" w:rsidRPr="00CE5483">
                        <w:rPr>
                          <w:b/>
                          <w:color w:val="002060"/>
                          <w:sz w:val="24"/>
                        </w:rPr>
                        <w:t xml:space="preserve">Nursing </w:t>
                      </w:r>
                      <w:r w:rsidR="001A3970" w:rsidRPr="00CE5483">
                        <w:rPr>
                          <w:b/>
                          <w:color w:val="002060"/>
                          <w:sz w:val="24"/>
                        </w:rPr>
                        <w:t>Education</w:t>
                      </w:r>
                      <w:r w:rsidR="00CE5483" w:rsidRPr="00CE5483">
                        <w:rPr>
                          <w:b/>
                          <w:color w:val="002060"/>
                          <w:sz w:val="24"/>
                        </w:rPr>
                        <w:t xml:space="preserve">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CE5483" w:rsidRPr="00CE5483">
                        <w:rPr>
                          <w:b/>
                          <w:color w:val="002060"/>
                          <w:sz w:val="24"/>
                        </w:rPr>
                        <w:t xml:space="preserve">Monday, </w:t>
                      </w:r>
                      <w:r w:rsidR="006F7D63">
                        <w:rPr>
                          <w:b/>
                          <w:color w:val="002060"/>
                          <w:sz w:val="24"/>
                        </w:rPr>
                        <w:t>April 29</w:t>
                      </w:r>
                      <w:r w:rsidR="00660615" w:rsidRPr="00660615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CE5483" w:rsidRPr="00CE5483">
                        <w:rPr>
                          <w:b/>
                          <w:color w:val="002060"/>
                          <w:sz w:val="24"/>
                        </w:rPr>
                        <w:t>, 201</w:t>
                      </w:r>
                      <w:r w:rsidR="006F7D63">
                        <w:rPr>
                          <w:b/>
                          <w:color w:val="002060"/>
                          <w:sz w:val="24"/>
                        </w:rPr>
                        <w:t>9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F7D63">
                        <w:rPr>
                          <w:b/>
                          <w:color w:val="002060"/>
                          <w:sz w:val="24"/>
                        </w:rPr>
                        <w:t>8:30-10:3</w:t>
                      </w:r>
                      <w:r w:rsidR="00CE5483" w:rsidRPr="00CE5483">
                        <w:rPr>
                          <w:b/>
                          <w:color w:val="002060"/>
                          <w:sz w:val="24"/>
                        </w:rPr>
                        <w:t>0am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E54A0" w:rsidRPr="00CE5483">
                        <w:rPr>
                          <w:b/>
                          <w:color w:val="002060"/>
                          <w:sz w:val="24"/>
                        </w:rPr>
                        <w:t>CCW 122 and 124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66061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3348227</wp:posOffset>
                </wp:positionH>
                <wp:positionV relativeFrom="paragraph">
                  <wp:posOffset>5086030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29" style="position:absolute;margin-left:263.65pt;margin-top:400.4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6Xlg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3330890</wp:posOffset>
                </wp:positionH>
                <wp:positionV relativeFrom="paragraph">
                  <wp:posOffset>3836286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0" style="position:absolute;margin-left:262.25pt;margin-top:302.05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3346727</wp:posOffset>
                </wp:positionH>
                <wp:positionV relativeFrom="paragraph">
                  <wp:posOffset>1377251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1" style="position:absolute;margin-left:263.5pt;margin-top:108.4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BGuEqp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3336605</wp:posOffset>
                </wp:positionH>
                <wp:positionV relativeFrom="paragraph">
                  <wp:posOffset>2595880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2" style="position:absolute;margin-left:262.7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Ag6YFz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6F7D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3344059</wp:posOffset>
                </wp:positionH>
                <wp:positionV relativeFrom="paragraph">
                  <wp:posOffset>28575</wp:posOffset>
                </wp:positionV>
                <wp:extent cx="3171825" cy="1076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0763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3.3pt;margin-top:2.25pt;width:249.75pt;height: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GSNZPm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256" w:rsidRDefault="00C53256" w:rsidP="00AC4887">
      <w:pPr>
        <w:spacing w:after="0" w:line="240" w:lineRule="auto"/>
      </w:pPr>
      <w:r>
        <w:separator/>
      </w:r>
    </w:p>
  </w:endnote>
  <w:endnote w:type="continuationSeparator" w:id="0">
    <w:p w:rsidR="00C53256" w:rsidRDefault="00C53256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256" w:rsidRDefault="00C53256" w:rsidP="00AC4887">
      <w:pPr>
        <w:spacing w:after="0" w:line="240" w:lineRule="auto"/>
      </w:pPr>
      <w:r>
        <w:separator/>
      </w:r>
    </w:p>
  </w:footnote>
  <w:footnote w:type="continuationSeparator" w:id="0">
    <w:p w:rsidR="00C53256" w:rsidRDefault="00C53256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E54A0"/>
    <w:rsid w:val="001127EA"/>
    <w:rsid w:val="001A3970"/>
    <w:rsid w:val="002B43CB"/>
    <w:rsid w:val="004963F8"/>
    <w:rsid w:val="0056070E"/>
    <w:rsid w:val="005B5F41"/>
    <w:rsid w:val="00643CCF"/>
    <w:rsid w:val="00660615"/>
    <w:rsid w:val="00673E6F"/>
    <w:rsid w:val="00692D39"/>
    <w:rsid w:val="006D76E1"/>
    <w:rsid w:val="006F2E5B"/>
    <w:rsid w:val="006F7D63"/>
    <w:rsid w:val="0085462B"/>
    <w:rsid w:val="00975D36"/>
    <w:rsid w:val="009B019F"/>
    <w:rsid w:val="009F5EFE"/>
    <w:rsid w:val="00AC4887"/>
    <w:rsid w:val="00BA48D4"/>
    <w:rsid w:val="00C53256"/>
    <w:rsid w:val="00CE5483"/>
    <w:rsid w:val="00E4085C"/>
    <w:rsid w:val="00F73761"/>
    <w:rsid w:val="00F9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3BB1D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15 mins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Align with Workforce and Community Needs</a:t>
          </a:r>
        </a:p>
        <a:p>
          <a:r>
            <a:rPr lang="en-US"/>
            <a:t>15 mins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Accreditation Update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Economic Vitality</a:t>
          </a:r>
        </a:p>
        <a:p>
          <a:r>
            <a:rPr lang="en-US"/>
            <a:t>15 mins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Budgeting Process for Speights Endowment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Align with Workforce and Community Needs</a:t>
          </a:r>
        </a:p>
        <a:p>
          <a:r>
            <a:rPr lang="en-US"/>
            <a:t>60 mins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Budgeting Activity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Align with Workforce and Community Needs</a:t>
          </a:r>
        </a:p>
        <a:p>
          <a:r>
            <a:rPr lang="en-US"/>
            <a:t>15 mins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Themes, trends or updates from partners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0B57E9D5-FFF4-4551-B37B-B2DB5A0E8BA2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Nursing Department Updates</a:t>
          </a:r>
        </a:p>
      </dgm:t>
    </dgm:pt>
    <dgm:pt modelId="{FD4BC082-9B23-4D80-9907-3ED17E145C6D}" type="parTrans" cxnId="{54B2A00F-64FF-42DB-8666-A0F17E2DF924}">
      <dgm:prSet/>
      <dgm:spPr/>
      <dgm:t>
        <a:bodyPr/>
        <a:lstStyle/>
        <a:p>
          <a:endParaRPr lang="en-US"/>
        </a:p>
      </dgm:t>
    </dgm:pt>
    <dgm:pt modelId="{F3C4C1D3-B57A-464E-BF28-8CB6D13DD6CD}" type="sibTrans" cxnId="{54B2A00F-64FF-42DB-8666-A0F17E2DF924}">
      <dgm:prSet/>
      <dgm:spPr/>
      <dgm:t>
        <a:bodyPr/>
        <a:lstStyle/>
        <a:p>
          <a:endParaRPr lang="en-US"/>
        </a:p>
      </dgm:t>
    </dgm:pt>
    <dgm:pt modelId="{E15F5E56-BE9D-4165-B079-E1CA6289B5F2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Budget Update </a:t>
          </a:r>
        </a:p>
      </dgm:t>
    </dgm:pt>
    <dgm:pt modelId="{7D046855-818A-4718-BD19-9EAEA5F2A0B3}" type="parTrans" cxnId="{DE3D79B0-6D34-4C20-A84D-255FCD687C64}">
      <dgm:prSet/>
      <dgm:spPr/>
      <dgm:t>
        <a:bodyPr/>
        <a:lstStyle/>
        <a:p>
          <a:endParaRPr lang="en-US"/>
        </a:p>
      </dgm:t>
    </dgm:pt>
    <dgm:pt modelId="{6150A4A5-B617-44C4-AE75-D762E9C8F15B}" type="sibTrans" cxnId="{DE3D79B0-6D34-4C20-A84D-255FCD687C64}">
      <dgm:prSet/>
      <dgm:spPr/>
      <dgm:t>
        <a:bodyPr/>
        <a:lstStyle/>
        <a:p>
          <a:endParaRPr lang="en-US"/>
        </a:p>
      </dgm:t>
    </dgm:pt>
    <dgm:pt modelId="{0A28737B-DE4B-419B-8496-4B2E9F934559}">
      <dgm:prSet phldrT="[Text]"/>
      <dgm:spPr/>
      <dgm:t>
        <a:bodyPr/>
        <a:lstStyle/>
        <a:p>
          <a:endParaRPr lang="en-US" sz="800" b="1">
            <a:solidFill>
              <a:schemeClr val="tx2"/>
            </a:solidFill>
          </a:endParaRPr>
        </a:p>
      </dgm:t>
    </dgm:pt>
    <dgm:pt modelId="{64A2EE56-1639-4910-8635-A69E43EFE6A2}" type="parTrans" cxnId="{CB8D5326-F9CD-45BD-B6E1-523F89EDFF4F}">
      <dgm:prSet/>
      <dgm:spPr/>
      <dgm:t>
        <a:bodyPr/>
        <a:lstStyle/>
        <a:p>
          <a:endParaRPr lang="en-US"/>
        </a:p>
      </dgm:t>
    </dgm:pt>
    <dgm:pt modelId="{9828B3AF-52AF-43A0-B2C0-AFE1B957B0E3}" type="sibTrans" cxnId="{CB8D5326-F9CD-45BD-B6E1-523F89EDFF4F}">
      <dgm:prSet/>
      <dgm:spPr/>
      <dgm:t>
        <a:bodyPr/>
        <a:lstStyle/>
        <a:p>
          <a:endParaRPr lang="en-US"/>
        </a:p>
      </dgm:t>
    </dgm:pt>
    <dgm:pt modelId="{E1228830-4CC4-42F2-A1CE-B96AD320D737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Election of Committee Leadership</a:t>
          </a:r>
        </a:p>
      </dgm:t>
    </dgm:pt>
    <dgm:pt modelId="{3AEA0064-301E-4DEB-AE98-F11FEF31721B}" type="parTrans" cxnId="{A8C91DAB-E8ED-4928-88FD-6738337E6DCD}">
      <dgm:prSet/>
      <dgm:spPr/>
      <dgm:t>
        <a:bodyPr/>
        <a:lstStyle/>
        <a:p>
          <a:endParaRPr lang="en-US"/>
        </a:p>
      </dgm:t>
    </dgm:pt>
    <dgm:pt modelId="{A8723FAB-815C-46D0-B1AC-C1187AA1AB92}" type="sibTrans" cxnId="{A8C91DAB-E8ED-4928-88FD-6738337E6DCD}">
      <dgm:prSet/>
      <dgm:spPr/>
      <dgm:t>
        <a:bodyPr/>
        <a:lstStyle/>
        <a:p>
          <a:endParaRPr lang="en-US"/>
        </a:p>
      </dgm:t>
    </dgm:pt>
    <dgm:pt modelId="{5086D8B9-7BB3-47D6-8EDD-A31CF7129BA2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Staffing Changes/Tenure Positions</a:t>
          </a:r>
        </a:p>
      </dgm:t>
    </dgm:pt>
    <dgm:pt modelId="{66E5BA08-64CD-4EF2-A7D9-0D8D46B95C01}" type="parTrans" cxnId="{698F1E89-370F-4A68-8B72-4A8E81675BCC}">
      <dgm:prSet/>
      <dgm:spPr/>
      <dgm:t>
        <a:bodyPr/>
        <a:lstStyle/>
        <a:p>
          <a:endParaRPr lang="en-US"/>
        </a:p>
      </dgm:t>
    </dgm:pt>
    <dgm:pt modelId="{8325D31A-38A7-4360-8F26-83F01E5A02BE}" type="sibTrans" cxnId="{698F1E89-370F-4A68-8B72-4A8E81675BCC}">
      <dgm:prSet/>
      <dgm:spPr/>
      <dgm:t>
        <a:bodyPr/>
        <a:lstStyle/>
        <a:p>
          <a:endParaRPr lang="en-US"/>
        </a:p>
      </dgm:t>
    </dgm:pt>
    <dgm:pt modelId="{8FEBCFEF-1250-4DE1-B426-9C74832334B3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Recruitment of Committee Members</a:t>
          </a:r>
        </a:p>
      </dgm:t>
    </dgm:pt>
    <dgm:pt modelId="{CD9BA2C8-0394-47B7-867E-CC83DECB2D6F}" type="parTrans" cxnId="{244755C1-E1B3-4ED0-9B2A-8611F442D686}">
      <dgm:prSet/>
      <dgm:spPr/>
      <dgm:t>
        <a:bodyPr/>
        <a:lstStyle/>
        <a:p>
          <a:endParaRPr lang="en-US"/>
        </a:p>
      </dgm:t>
    </dgm:pt>
    <dgm:pt modelId="{562B69D0-4435-4227-85C4-A5993D9730C7}" type="sibTrans" cxnId="{244755C1-E1B3-4ED0-9B2A-8611F442D686}">
      <dgm:prSet/>
      <dgm:spPr/>
      <dgm:t>
        <a:bodyPr/>
        <a:lstStyle/>
        <a:p>
          <a:endParaRPr lang="en-US"/>
        </a:p>
      </dgm:t>
    </dgm:pt>
    <dgm:pt modelId="{C4353ADE-CC1B-4B4C-8973-2304F9250BA8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New Committee Role</a:t>
          </a:r>
        </a:p>
      </dgm:t>
    </dgm:pt>
    <dgm:pt modelId="{1B130A98-398D-460A-9C07-FEFC3D674D7B}" type="parTrans" cxnId="{AC0A57BE-DB04-4D6C-8320-A6B96EB46DEB}">
      <dgm:prSet/>
      <dgm:spPr/>
      <dgm:t>
        <a:bodyPr/>
        <a:lstStyle/>
        <a:p>
          <a:endParaRPr lang="en-US"/>
        </a:p>
      </dgm:t>
    </dgm:pt>
    <dgm:pt modelId="{36EF0142-2FCF-4A26-96DE-79349DEDB06F}" type="sibTrans" cxnId="{AC0A57BE-DB04-4D6C-8320-A6B96EB46DEB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 custScaleY="11185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 custLinFactNeighborX="333" custLinFactNeighborY="506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 custLinFactNeighborX="-751" custLinFactNeighborY="115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 custLinFactNeighborX="-123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42ADC3B-C751-498D-BFEB-7E1F72672946}" type="presOf" srcId="{C4353ADE-CC1B-4B4C-8973-2304F9250BA8}" destId="{6FC5D01E-A6F5-429A-A224-7D89ADC33467}" srcOrd="0" destOrd="1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54B2A00F-64FF-42DB-8666-A0F17E2DF924}" srcId="{091FF8C8-6138-482D-A48A-7BCB4AD9DE07}" destId="{0B57E9D5-FFF4-4551-B37B-B2DB5A0E8BA2}" srcOrd="0" destOrd="0" parTransId="{FD4BC082-9B23-4D80-9907-3ED17E145C6D}" sibTransId="{F3C4C1D3-B57A-464E-BF28-8CB6D13DD6CD}"/>
    <dgm:cxn modelId="{AC0A57BE-DB04-4D6C-8320-A6B96EB46DEB}" srcId="{89765614-4658-496A-9278-209F2203F336}" destId="{C4353ADE-CC1B-4B4C-8973-2304F9250BA8}" srcOrd="0" destOrd="0" parTransId="{1B130A98-398D-460A-9C07-FEFC3D674D7B}" sibTransId="{36EF0142-2FCF-4A26-96DE-79349DEDB06F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03B117F5-0256-4493-83FE-DE1ABD095B8C}" type="presOf" srcId="{8FEBCFEF-1250-4DE1-B426-9C74832334B3}" destId="{0CDAF93C-BBF6-45D3-8D8F-5DFBD00EB9E0}" srcOrd="0" destOrd="5" presId="urn:microsoft.com/office/officeart/2005/8/layout/chevron2"/>
    <dgm:cxn modelId="{CFB5B4B9-C492-4F15-8050-9C9ED67CAE47}" type="presOf" srcId="{0A28737B-DE4B-419B-8496-4B2E9F934559}" destId="{1EF62C01-0156-4468-BC5B-2900BBD37D44}" srcOrd="0" destOrd="4" presId="urn:microsoft.com/office/officeart/2005/8/layout/chevron2"/>
    <dgm:cxn modelId="{CBF4444B-7119-40ED-A141-9A52F76F6CFE}" type="presOf" srcId="{ADAD486B-CE2A-4C46-A3F5-1E590E2E08B6}" destId="{1EF62C01-0156-4468-BC5B-2900BBD37D44}" srcOrd="0" destOrd="1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09370C2A-4959-40F2-9DE2-4BA2C5B7672A}" type="presOf" srcId="{E15F5E56-BE9D-4165-B079-E1CA6289B5F2}" destId="{1EF62C01-0156-4468-BC5B-2900BBD37D44}" srcOrd="0" destOrd="2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CB8D5326-F9CD-45BD-B6E1-523F89EDFF4F}" srcId="{0B57E9D5-FFF4-4551-B37B-B2DB5A0E8BA2}" destId="{0A28737B-DE4B-419B-8496-4B2E9F934559}" srcOrd="3" destOrd="0" parTransId="{64A2EE56-1639-4910-8635-A69E43EFE6A2}" sibTransId="{9828B3AF-52AF-43A0-B2C0-AFE1B957B0E3}"/>
    <dgm:cxn modelId="{244755C1-E1B3-4ED0-9B2A-8611F442D686}" srcId="{488A65F7-A63B-460D-B4EF-9C5BBC63D89C}" destId="{8FEBCFEF-1250-4DE1-B426-9C74832334B3}" srcOrd="5" destOrd="0" parTransId="{CD9BA2C8-0394-47B7-867E-CC83DECB2D6F}" sibTransId="{562B69D0-4435-4227-85C4-A5993D9730C7}"/>
    <dgm:cxn modelId="{CBDF60A1-27E7-47A7-87FB-5492AFD85844}" type="presOf" srcId="{5086D8B9-7BB3-47D6-8EDD-A31CF7129BA2}" destId="{1EF62C01-0156-4468-BC5B-2900BBD37D44}" srcOrd="0" destOrd="3" presId="urn:microsoft.com/office/officeart/2005/8/layout/chevron2"/>
    <dgm:cxn modelId="{DE3D79B0-6D34-4C20-A84D-255FCD687C64}" srcId="{0B57E9D5-FFF4-4551-B37B-B2DB5A0E8BA2}" destId="{E15F5E56-BE9D-4165-B079-E1CA6289B5F2}" srcOrd="1" destOrd="0" parTransId="{7D046855-818A-4718-BD19-9EAEA5F2A0B3}" sibTransId="{6150A4A5-B617-44C4-AE75-D762E9C8F15B}"/>
    <dgm:cxn modelId="{A8C91DAB-E8ED-4928-88FD-6738337E6DCD}" srcId="{488A65F7-A63B-460D-B4EF-9C5BBC63D89C}" destId="{E1228830-4CC4-42F2-A1CE-B96AD320D737}" srcOrd="4" destOrd="0" parTransId="{3AEA0064-301E-4DEB-AE98-F11FEF31721B}" sibTransId="{A8723FAB-815C-46D0-B1AC-C1187AA1AB92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FE2D9E36-693A-4304-8175-896DF8D658F5}" type="presOf" srcId="{E1228830-4CC4-42F2-A1CE-B96AD320D737}" destId="{0CDAF93C-BBF6-45D3-8D8F-5DFBD00EB9E0}" srcOrd="0" destOrd="4" presId="urn:microsoft.com/office/officeart/2005/8/layout/chevron2"/>
    <dgm:cxn modelId="{DEAD6781-1E85-451E-B254-EC382A22F881}" type="presOf" srcId="{0B57E9D5-FFF4-4551-B37B-B2DB5A0E8BA2}" destId="{1EF62C01-0156-4468-BC5B-2900BBD37D44}" srcOrd="0" destOrd="0" presId="urn:microsoft.com/office/officeart/2005/8/layout/chevron2"/>
    <dgm:cxn modelId="{5627E984-433B-42B5-A419-3AECBDDE220D}" srcId="{0B57E9D5-FFF4-4551-B37B-B2DB5A0E8BA2}" destId="{ADAD486B-CE2A-4C46-A3F5-1E590E2E08B6}" srcOrd="0" destOrd="0" parTransId="{60B65BD0-0502-4997-83D6-E244E905371C}" sibTransId="{EC2715A8-FDD2-48B4-9A46-467A7CB07AC8}"/>
    <dgm:cxn modelId="{698F1E89-370F-4A68-8B72-4A8E81675BCC}" srcId="{0B57E9D5-FFF4-4551-B37B-B2DB5A0E8BA2}" destId="{5086D8B9-7BB3-47D6-8EDD-A31CF7129BA2}" srcOrd="2" destOrd="0" parTransId="{66E5BA08-64CD-4EF2-A7D9-0D8D46B95C01}" sibTransId="{8325D31A-38A7-4360-8F26-83F01E5A02BE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17820" y="286555"/>
          <a:ext cx="1452135" cy="1016494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Meeting Administration        15 mins</a:t>
          </a:r>
        </a:p>
      </dsp:txBody>
      <dsp:txXfrm rot="-5400000">
        <a:off x="1" y="576981"/>
        <a:ext cx="1016494" cy="435641"/>
      </dsp:txXfrm>
    </dsp:sp>
    <dsp:sp modelId="{0CDAF93C-BBF6-45D3-8D8F-5DFBD00EB9E0}">
      <dsp:nvSpPr>
        <dsp:cNvPr id="0" name=""/>
        <dsp:cNvSpPr/>
      </dsp:nvSpPr>
      <dsp:spPr>
        <a:xfrm rot="5400000">
          <a:off x="1634181" y="-604895"/>
          <a:ext cx="1055776" cy="2291149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Announcements from the college or departments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Election of Committee Leadership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Recruitment of Committee Members</a:t>
          </a:r>
        </a:p>
      </dsp:txBody>
      <dsp:txXfrm rot="-5400000">
        <a:off x="1016495" y="64330"/>
        <a:ext cx="2239610" cy="952698"/>
      </dsp:txXfrm>
    </dsp:sp>
    <dsp:sp modelId="{007AD155-0B01-464E-A07F-48DF76D3C55B}">
      <dsp:nvSpPr>
        <dsp:cNvPr id="0" name=""/>
        <dsp:cNvSpPr/>
      </dsp:nvSpPr>
      <dsp:spPr>
        <a:xfrm rot="5400000">
          <a:off x="-217820" y="1542710"/>
          <a:ext cx="1452135" cy="1016494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Align with Workforce and Community Needs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15 mins</a:t>
          </a:r>
        </a:p>
      </dsp:txBody>
      <dsp:txXfrm rot="-5400000">
        <a:off x="1" y="1833136"/>
        <a:ext cx="1016494" cy="435641"/>
      </dsp:txXfrm>
    </dsp:sp>
    <dsp:sp modelId="{1EF62C01-0156-4468-BC5B-2900BBD37D44}">
      <dsp:nvSpPr>
        <dsp:cNvPr id="0" name=""/>
        <dsp:cNvSpPr/>
      </dsp:nvSpPr>
      <dsp:spPr>
        <a:xfrm rot="5400000">
          <a:off x="1690125" y="699019"/>
          <a:ext cx="943887" cy="2291149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Nursing Department Updates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Accreditation Update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Budget Update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Staffing Changes/Tenure Positions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b="1" kern="1200">
            <a:solidFill>
              <a:schemeClr val="tx2"/>
            </a:solidFill>
          </a:endParaRPr>
        </a:p>
      </dsp:txBody>
      <dsp:txXfrm rot="-5400000">
        <a:off x="1016495" y="1418727"/>
        <a:ext cx="2245072" cy="851733"/>
      </dsp:txXfrm>
    </dsp:sp>
    <dsp:sp modelId="{CC17EE34-38F2-44C8-84CD-BC9681213A87}">
      <dsp:nvSpPr>
        <dsp:cNvPr id="0" name=""/>
        <dsp:cNvSpPr/>
      </dsp:nvSpPr>
      <dsp:spPr>
        <a:xfrm rot="5400000">
          <a:off x="-217820" y="2798864"/>
          <a:ext cx="1452135" cy="1016494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Economic Vitality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15 mins</a:t>
          </a:r>
        </a:p>
      </dsp:txBody>
      <dsp:txXfrm rot="-5400000">
        <a:off x="1" y="3089290"/>
        <a:ext cx="1016494" cy="435641"/>
      </dsp:txXfrm>
    </dsp:sp>
    <dsp:sp modelId="{6FC5D01E-A6F5-429A-A224-7D89ADC33467}">
      <dsp:nvSpPr>
        <dsp:cNvPr id="0" name=""/>
        <dsp:cNvSpPr/>
      </dsp:nvSpPr>
      <dsp:spPr>
        <a:xfrm rot="5400000">
          <a:off x="1672918" y="1918277"/>
          <a:ext cx="943887" cy="2291149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Budgeting Process for Speights Endowment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New Committee Role</a:t>
          </a:r>
        </a:p>
      </dsp:txBody>
      <dsp:txXfrm rot="-5400000">
        <a:off x="999288" y="2637985"/>
        <a:ext cx="2245072" cy="851733"/>
      </dsp:txXfrm>
    </dsp:sp>
    <dsp:sp modelId="{471CDDA9-64BA-403B-939A-3BC7209D6699}">
      <dsp:nvSpPr>
        <dsp:cNvPr id="0" name=""/>
        <dsp:cNvSpPr/>
      </dsp:nvSpPr>
      <dsp:spPr>
        <a:xfrm rot="5400000">
          <a:off x="-217820" y="4055019"/>
          <a:ext cx="1452135" cy="1016494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Align with Workforce and Community Needs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60 mins</a:t>
          </a:r>
        </a:p>
      </dsp:txBody>
      <dsp:txXfrm rot="-5400000">
        <a:off x="1" y="4345445"/>
        <a:ext cx="1016494" cy="435641"/>
      </dsp:txXfrm>
    </dsp:sp>
    <dsp:sp modelId="{3254FC70-3A29-42BE-B134-91D011129504}">
      <dsp:nvSpPr>
        <dsp:cNvPr id="0" name=""/>
        <dsp:cNvSpPr/>
      </dsp:nvSpPr>
      <dsp:spPr>
        <a:xfrm rot="5400000">
          <a:off x="1661944" y="3163568"/>
          <a:ext cx="943887" cy="2291149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Budgeting Activity</a:t>
          </a:r>
        </a:p>
      </dsp:txBody>
      <dsp:txXfrm rot="-5400000">
        <a:off x="988314" y="3883276"/>
        <a:ext cx="2245072" cy="851733"/>
      </dsp:txXfrm>
    </dsp:sp>
    <dsp:sp modelId="{0FD86084-8073-483D-9F74-9F84DA485BC3}">
      <dsp:nvSpPr>
        <dsp:cNvPr id="0" name=""/>
        <dsp:cNvSpPr/>
      </dsp:nvSpPr>
      <dsp:spPr>
        <a:xfrm rot="5400000">
          <a:off x="-217820" y="5311174"/>
          <a:ext cx="1452135" cy="1016494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Align with Workforce and Community Needs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15 mins</a:t>
          </a:r>
        </a:p>
      </dsp:txBody>
      <dsp:txXfrm rot="-5400000">
        <a:off x="1" y="5601600"/>
        <a:ext cx="1016494" cy="435641"/>
      </dsp:txXfrm>
    </dsp:sp>
    <dsp:sp modelId="{39C43F4E-F3C3-4756-BC8B-18B1CEDAA850}">
      <dsp:nvSpPr>
        <dsp:cNvPr id="0" name=""/>
        <dsp:cNvSpPr/>
      </dsp:nvSpPr>
      <dsp:spPr>
        <a:xfrm rot="5400000">
          <a:off x="1690125" y="4419723"/>
          <a:ext cx="943887" cy="2291149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Themes, trends or updates from partners</a:t>
          </a:r>
        </a:p>
      </dsp:txBody>
      <dsp:txXfrm rot="-5400000">
        <a:off x="1016495" y="5139431"/>
        <a:ext cx="2245072" cy="8517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cp:lastPrinted>2018-10-12T22:30:00Z</cp:lastPrinted>
  <dcterms:created xsi:type="dcterms:W3CDTF">2019-04-25T17:10:00Z</dcterms:created>
  <dcterms:modified xsi:type="dcterms:W3CDTF">2019-04-25T17:10:00Z</dcterms:modified>
</cp:coreProperties>
</file>