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CDD4" w14:textId="77777777" w:rsidR="00954910" w:rsidRPr="000A1363" w:rsidRDefault="00954910" w:rsidP="00954910">
      <w:pPr>
        <w:jc w:val="center"/>
        <w:rPr>
          <w:rFonts w:ascii="Garamond" w:eastAsia="Times New Roman" w:hAnsi="Garamond" w:cs="Times New Roman"/>
          <w:sz w:val="24"/>
          <w:szCs w:val="24"/>
        </w:rPr>
      </w:pPr>
      <w:r w:rsidRPr="000A1363">
        <w:rPr>
          <w:rFonts w:ascii="Garamond" w:eastAsia="Times New Roman" w:hAnsi="Garamond" w:cs="Times New Roman"/>
          <w:noProof/>
          <w:sz w:val="24"/>
          <w:szCs w:val="24"/>
        </w:rPr>
        <w:drawing>
          <wp:inline distT="0" distB="0" distL="0" distR="0" wp14:anchorId="481C41C7" wp14:editId="7F1451D2">
            <wp:extent cx="1590675" cy="1000125"/>
            <wp:effectExtent l="0" t="0" r="9525" b="9525"/>
            <wp:docPr id="1" name="Picture 1" descr="BF logo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 logo letterh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0FFCD" w14:textId="77777777" w:rsidR="00954910" w:rsidRPr="000A1363" w:rsidRDefault="00954910" w:rsidP="00954910">
      <w:pPr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1F247BF" w14:textId="637FFA6D" w:rsidR="00954910" w:rsidRPr="00892493" w:rsidRDefault="00220B3E" w:rsidP="00954910">
      <w:pPr>
        <w:jc w:val="center"/>
        <w:rPr>
          <w:rFonts w:ascii="Garamond" w:eastAsia="Times New Roman" w:hAnsi="Garamond" w:cstheme="minorHAnsi"/>
          <w:b/>
          <w:sz w:val="24"/>
          <w:szCs w:val="24"/>
        </w:rPr>
      </w:pPr>
      <w:r w:rsidRPr="00892493">
        <w:rPr>
          <w:rFonts w:ascii="Garamond" w:eastAsia="Times New Roman" w:hAnsi="Garamond" w:cstheme="minorHAnsi"/>
          <w:b/>
          <w:sz w:val="24"/>
          <w:szCs w:val="24"/>
        </w:rPr>
        <w:t xml:space="preserve">NURS </w:t>
      </w:r>
      <w:r w:rsidR="00954910" w:rsidRPr="00892493">
        <w:rPr>
          <w:rFonts w:ascii="Garamond" w:eastAsia="Times New Roman" w:hAnsi="Garamond" w:cstheme="minorHAnsi"/>
          <w:b/>
          <w:sz w:val="24"/>
          <w:szCs w:val="24"/>
        </w:rPr>
        <w:t>-MINUTES</w:t>
      </w:r>
    </w:p>
    <w:p w14:paraId="16B72FEC" w14:textId="44C98797" w:rsidR="00954910" w:rsidRPr="00892493" w:rsidRDefault="00220B3E" w:rsidP="00954910">
      <w:pPr>
        <w:jc w:val="center"/>
        <w:rPr>
          <w:rFonts w:ascii="Garamond" w:eastAsia="Times New Roman" w:hAnsi="Garamond" w:cstheme="minorHAnsi"/>
          <w:b/>
          <w:sz w:val="24"/>
          <w:szCs w:val="24"/>
        </w:rPr>
      </w:pPr>
      <w:r w:rsidRPr="00892493">
        <w:rPr>
          <w:rFonts w:ascii="Garamond" w:eastAsia="Times New Roman" w:hAnsi="Garamond" w:cstheme="minorHAnsi"/>
          <w:b/>
          <w:sz w:val="24"/>
          <w:szCs w:val="24"/>
        </w:rPr>
        <w:t>October 6, 2025</w:t>
      </w:r>
      <w:r w:rsidR="00462092" w:rsidRPr="00892493">
        <w:rPr>
          <w:rFonts w:ascii="Garamond" w:eastAsia="Times New Roman" w:hAnsi="Garamond" w:cstheme="minorHAnsi"/>
          <w:b/>
          <w:sz w:val="24"/>
          <w:szCs w:val="24"/>
        </w:rPr>
        <w:t>,</w:t>
      </w:r>
      <w:r w:rsidR="00954910" w:rsidRPr="00892493">
        <w:rPr>
          <w:rFonts w:ascii="Garamond" w:eastAsia="Times New Roman" w:hAnsi="Garamond" w:cstheme="minorHAnsi"/>
          <w:b/>
          <w:sz w:val="24"/>
          <w:szCs w:val="24"/>
        </w:rPr>
        <w:t xml:space="preserve"> at</w:t>
      </w:r>
      <w:r w:rsidR="007752D7" w:rsidRPr="00892493">
        <w:rPr>
          <w:rFonts w:ascii="Garamond" w:eastAsia="Times New Roman" w:hAnsi="Garamond" w:cstheme="minorHAnsi"/>
          <w:b/>
          <w:sz w:val="24"/>
          <w:szCs w:val="24"/>
        </w:rPr>
        <w:t xml:space="preserve"> </w:t>
      </w:r>
      <w:r w:rsidRPr="00892493">
        <w:rPr>
          <w:rFonts w:ascii="Garamond" w:eastAsia="Times New Roman" w:hAnsi="Garamond" w:cstheme="minorHAnsi"/>
          <w:b/>
          <w:sz w:val="24"/>
          <w:szCs w:val="24"/>
        </w:rPr>
        <w:t>8:30 AM</w:t>
      </w:r>
    </w:p>
    <w:p w14:paraId="45D3D80B" w14:textId="39A4BE76" w:rsidR="00954910" w:rsidRPr="00892493" w:rsidRDefault="00220B3E" w:rsidP="00220B3E">
      <w:pPr>
        <w:jc w:val="center"/>
        <w:rPr>
          <w:rFonts w:ascii="Garamond" w:eastAsia="Times New Roman" w:hAnsi="Garamond" w:cstheme="minorHAnsi"/>
          <w:b/>
          <w:sz w:val="24"/>
          <w:szCs w:val="24"/>
        </w:rPr>
      </w:pPr>
      <w:r w:rsidRPr="00892493">
        <w:rPr>
          <w:rFonts w:ascii="Garamond" w:eastAsia="Times New Roman" w:hAnsi="Garamond" w:cstheme="minorHAnsi"/>
          <w:b/>
          <w:sz w:val="24"/>
          <w:szCs w:val="24"/>
        </w:rPr>
        <w:t>Zoom</w:t>
      </w:r>
    </w:p>
    <w:p w14:paraId="6B13F9C8" w14:textId="6B31B0F7" w:rsidR="00954910" w:rsidRPr="00892493" w:rsidRDefault="00954910" w:rsidP="00954910">
      <w:pPr>
        <w:jc w:val="both"/>
        <w:rPr>
          <w:rFonts w:ascii="Garamond" w:eastAsia="Times New Roman" w:hAnsi="Garamond" w:cstheme="minorHAnsi"/>
          <w:sz w:val="24"/>
          <w:szCs w:val="24"/>
        </w:rPr>
      </w:pPr>
      <w:r w:rsidRPr="00892493">
        <w:rPr>
          <w:rFonts w:ascii="Garamond" w:eastAsia="Times New Roman" w:hAnsi="Garamond" w:cstheme="minorHAnsi"/>
          <w:b/>
          <w:sz w:val="24"/>
          <w:szCs w:val="24"/>
        </w:rPr>
        <w:t>Members Present:</w:t>
      </w:r>
      <w:r w:rsidRPr="00892493"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B30DF7" w:rsidRPr="00892493">
        <w:rPr>
          <w:rFonts w:ascii="Garamond" w:eastAsia="Times New Roman" w:hAnsi="Garamond" w:cstheme="minorHAnsi"/>
          <w:sz w:val="24"/>
          <w:szCs w:val="24"/>
        </w:rPr>
        <w:t>Gail Weeks</w:t>
      </w:r>
      <w:r w:rsidR="00C33F6A" w:rsidRPr="00892493">
        <w:rPr>
          <w:rFonts w:ascii="Garamond" w:eastAsia="Times New Roman" w:hAnsi="Garamond" w:cstheme="minorHAnsi"/>
          <w:sz w:val="24"/>
          <w:szCs w:val="24"/>
        </w:rPr>
        <w:t xml:space="preserve"> (Committee Chair), Ambulatory Infection Prevention</w:t>
      </w:r>
      <w:r w:rsidR="00B30DF7" w:rsidRPr="00892493">
        <w:rPr>
          <w:rFonts w:ascii="Garamond" w:eastAsia="Times New Roman" w:hAnsi="Garamond" w:cstheme="minorHAnsi"/>
          <w:sz w:val="24"/>
          <w:szCs w:val="24"/>
        </w:rPr>
        <w:t>,</w:t>
      </w:r>
      <w:r w:rsidR="00C33F6A" w:rsidRPr="00892493">
        <w:rPr>
          <w:rFonts w:ascii="Garamond" w:eastAsia="Times New Roman" w:hAnsi="Garamond" w:cstheme="minorHAnsi"/>
          <w:sz w:val="24"/>
          <w:szCs w:val="24"/>
        </w:rPr>
        <w:t xml:space="preserve"> Peace Health;</w:t>
      </w:r>
      <w:r w:rsidR="00B30DF7" w:rsidRPr="00892493"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C33F6A" w:rsidRPr="00892493">
        <w:rPr>
          <w:rFonts w:ascii="Garamond" w:eastAsia="Times New Roman" w:hAnsi="Garamond" w:cstheme="minorHAnsi"/>
          <w:sz w:val="24"/>
          <w:szCs w:val="24"/>
        </w:rPr>
        <w:t xml:space="preserve">Travis Elmore (Vice-Chair) WSNA; </w:t>
      </w:r>
      <w:r w:rsidR="00B30DF7" w:rsidRPr="00892493">
        <w:rPr>
          <w:rFonts w:ascii="Garamond" w:eastAsia="Times New Roman" w:hAnsi="Garamond" w:cstheme="minorHAnsi"/>
          <w:sz w:val="24"/>
          <w:szCs w:val="24"/>
        </w:rPr>
        <w:t xml:space="preserve">Sean Moore, </w:t>
      </w:r>
      <w:r w:rsidR="00C33F6A" w:rsidRPr="00892493">
        <w:rPr>
          <w:rFonts w:ascii="Garamond" w:eastAsia="Times New Roman" w:hAnsi="Garamond" w:cstheme="minorHAnsi"/>
          <w:sz w:val="24"/>
          <w:szCs w:val="24"/>
        </w:rPr>
        <w:t xml:space="preserve">Workforce SW WA, Healthcare; </w:t>
      </w:r>
      <w:r w:rsidR="00B30DF7" w:rsidRPr="00892493">
        <w:rPr>
          <w:rFonts w:ascii="Garamond" w:eastAsia="Times New Roman" w:hAnsi="Garamond" w:cstheme="minorHAnsi"/>
          <w:sz w:val="24"/>
          <w:szCs w:val="24"/>
        </w:rPr>
        <w:t xml:space="preserve">Adrienne Watson, </w:t>
      </w:r>
      <w:r w:rsidR="00C33F6A" w:rsidRPr="00892493">
        <w:rPr>
          <w:rFonts w:ascii="Garamond" w:eastAsia="Times New Roman" w:hAnsi="Garamond" w:cstheme="minorHAnsi"/>
          <w:sz w:val="24"/>
          <w:szCs w:val="24"/>
        </w:rPr>
        <w:t xml:space="preserve">PeaceHealth System Director Clinical Education; </w:t>
      </w:r>
      <w:r w:rsidR="00B30DF7" w:rsidRPr="00892493">
        <w:rPr>
          <w:rFonts w:ascii="Garamond" w:eastAsia="Times New Roman" w:hAnsi="Garamond" w:cstheme="minorHAnsi"/>
          <w:sz w:val="24"/>
          <w:szCs w:val="24"/>
        </w:rPr>
        <w:t xml:space="preserve">Angela Brittain, </w:t>
      </w:r>
      <w:r w:rsidR="00C33F6A" w:rsidRPr="00892493">
        <w:rPr>
          <w:rFonts w:ascii="Garamond" w:eastAsia="Times New Roman" w:hAnsi="Garamond" w:cstheme="minorHAnsi"/>
          <w:sz w:val="24"/>
          <w:szCs w:val="24"/>
        </w:rPr>
        <w:t xml:space="preserve">PhD, RN – Clinical Assistant Professor, Washington State University; </w:t>
      </w:r>
      <w:r w:rsidR="00B30DF7" w:rsidRPr="00892493">
        <w:rPr>
          <w:rFonts w:ascii="Garamond" w:eastAsia="Times New Roman" w:hAnsi="Garamond" w:cstheme="minorHAnsi"/>
          <w:sz w:val="24"/>
          <w:szCs w:val="24"/>
        </w:rPr>
        <w:t>David Duong,</w:t>
      </w:r>
      <w:r w:rsidR="00C33F6A" w:rsidRPr="00892493">
        <w:rPr>
          <w:rFonts w:ascii="Garamond" w:eastAsia="Times New Roman" w:hAnsi="Garamond" w:cstheme="minorHAnsi"/>
          <w:sz w:val="24"/>
          <w:szCs w:val="24"/>
        </w:rPr>
        <w:t xml:space="preserve"> Legacy Floor RN;</w:t>
      </w:r>
      <w:r w:rsidR="00B30DF7" w:rsidRPr="00892493"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C33F6A" w:rsidRPr="00892493">
        <w:rPr>
          <w:rFonts w:ascii="Garamond" w:eastAsia="Times New Roman" w:hAnsi="Garamond" w:cstheme="minorHAnsi"/>
          <w:sz w:val="24"/>
          <w:szCs w:val="24"/>
        </w:rPr>
        <w:t xml:space="preserve">Bev Lohrman, MSN, RN, CCRN – Nursing Professional Development Specialist with PeaceHealth System; </w:t>
      </w:r>
    </w:p>
    <w:p w14:paraId="78625B0C" w14:textId="4CFE736F" w:rsidR="00954910" w:rsidRPr="00892493" w:rsidRDefault="00954910" w:rsidP="00954910">
      <w:pPr>
        <w:jc w:val="both"/>
        <w:rPr>
          <w:rFonts w:ascii="Garamond" w:eastAsia="Times New Roman" w:hAnsi="Garamond" w:cstheme="minorHAnsi"/>
          <w:b/>
          <w:sz w:val="24"/>
          <w:szCs w:val="24"/>
        </w:rPr>
      </w:pPr>
      <w:r w:rsidRPr="00892493">
        <w:rPr>
          <w:rFonts w:ascii="Garamond" w:eastAsia="Times New Roman" w:hAnsi="Garamond" w:cstheme="minorHAnsi"/>
          <w:b/>
          <w:sz w:val="24"/>
          <w:szCs w:val="24"/>
        </w:rPr>
        <w:br/>
        <w:t xml:space="preserve">Guests: </w:t>
      </w:r>
    </w:p>
    <w:p w14:paraId="704BE30D" w14:textId="77777777" w:rsidR="00954910" w:rsidRPr="00892493" w:rsidRDefault="00954910" w:rsidP="00954910">
      <w:pPr>
        <w:jc w:val="both"/>
        <w:rPr>
          <w:rFonts w:ascii="Garamond" w:eastAsia="Times New Roman" w:hAnsi="Garamond" w:cstheme="minorHAnsi"/>
          <w:b/>
          <w:sz w:val="24"/>
          <w:szCs w:val="24"/>
        </w:rPr>
      </w:pPr>
    </w:p>
    <w:p w14:paraId="5249E441" w14:textId="112CA6CB" w:rsidR="00F61306" w:rsidRPr="00892493" w:rsidRDefault="00954910" w:rsidP="00954910">
      <w:pPr>
        <w:jc w:val="both"/>
        <w:rPr>
          <w:rFonts w:ascii="Garamond" w:eastAsia="Times New Roman" w:hAnsi="Garamond" w:cstheme="minorHAnsi"/>
          <w:sz w:val="24"/>
          <w:szCs w:val="24"/>
        </w:rPr>
      </w:pPr>
      <w:r w:rsidRPr="00892493">
        <w:rPr>
          <w:rFonts w:ascii="Garamond" w:eastAsia="Times New Roman" w:hAnsi="Garamond" w:cstheme="minorHAnsi"/>
          <w:b/>
          <w:sz w:val="24"/>
          <w:szCs w:val="24"/>
        </w:rPr>
        <w:t>Members Absent</w:t>
      </w:r>
      <w:r w:rsidRPr="00892493">
        <w:rPr>
          <w:rFonts w:ascii="Garamond" w:eastAsia="Times New Roman" w:hAnsi="Garamond" w:cstheme="minorHAnsi"/>
          <w:sz w:val="24"/>
          <w:szCs w:val="24"/>
        </w:rPr>
        <w:t>:</w:t>
      </w:r>
    </w:p>
    <w:p w14:paraId="33FE4307" w14:textId="77777777" w:rsidR="00954910" w:rsidRPr="00892493" w:rsidRDefault="00954910" w:rsidP="00954910">
      <w:pPr>
        <w:pBdr>
          <w:bottom w:val="single" w:sz="6" w:space="1" w:color="auto"/>
        </w:pBdr>
        <w:jc w:val="both"/>
        <w:rPr>
          <w:rFonts w:ascii="Garamond" w:eastAsia="Times New Roman" w:hAnsi="Garamond" w:cstheme="minorHAnsi"/>
          <w:b/>
          <w:sz w:val="24"/>
          <w:szCs w:val="24"/>
        </w:rPr>
      </w:pPr>
    </w:p>
    <w:p w14:paraId="16005A42" w14:textId="08469E75" w:rsidR="00954910" w:rsidRPr="00892493" w:rsidRDefault="00954910" w:rsidP="00954910">
      <w:pPr>
        <w:pBdr>
          <w:bottom w:val="single" w:sz="6" w:space="1" w:color="auto"/>
        </w:pBdr>
        <w:jc w:val="both"/>
        <w:rPr>
          <w:rFonts w:ascii="Garamond" w:eastAsia="Times New Roman" w:hAnsi="Garamond" w:cstheme="minorHAnsi"/>
          <w:bCs/>
          <w:sz w:val="24"/>
          <w:szCs w:val="24"/>
        </w:rPr>
      </w:pPr>
      <w:r w:rsidRPr="00892493">
        <w:rPr>
          <w:rFonts w:ascii="Garamond" w:eastAsia="Times New Roman" w:hAnsi="Garamond" w:cstheme="minorHAnsi"/>
          <w:b/>
          <w:sz w:val="24"/>
          <w:szCs w:val="24"/>
        </w:rPr>
        <w:t>Clark College:</w:t>
      </w:r>
      <w:r w:rsidR="00E64ADC" w:rsidRPr="00892493">
        <w:rPr>
          <w:rFonts w:ascii="Garamond" w:eastAsia="Times New Roman" w:hAnsi="Garamond" w:cstheme="minorHAnsi"/>
          <w:b/>
          <w:sz w:val="24"/>
          <w:szCs w:val="24"/>
        </w:rPr>
        <w:t xml:space="preserve"> </w:t>
      </w:r>
      <w:r w:rsidR="00C33F6A" w:rsidRPr="00892493">
        <w:rPr>
          <w:rFonts w:ascii="Garamond" w:eastAsia="Times New Roman" w:hAnsi="Garamond" w:cstheme="minorHAnsi"/>
          <w:b/>
          <w:sz w:val="24"/>
          <w:szCs w:val="24"/>
        </w:rPr>
        <w:t xml:space="preserve">Scot Headly, 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>Angie Bailey, Jennifer Obbard,</w:t>
      </w:r>
      <w:r w:rsidR="00C33F6A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 Associate Dean of Health Sciences, Clark College; 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Lisa </w:t>
      </w:r>
      <w:r w:rsidR="00C33F6A" w:rsidRPr="00892493">
        <w:rPr>
          <w:rFonts w:ascii="Garamond" w:eastAsia="Times New Roman" w:hAnsi="Garamond" w:cstheme="minorHAnsi"/>
          <w:bCs/>
          <w:sz w:val="24"/>
          <w:szCs w:val="24"/>
        </w:rPr>
        <w:t>Aepfelbacher, Third Quarter Faculty, Clark College;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 Susan Thornton, </w:t>
      </w:r>
      <w:r w:rsidR="00220B3E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Full Time Nursing Faculty, Sixth Quarter, Clark College; 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Angela Dawson, </w:t>
      </w:r>
      <w:r w:rsidR="00C33F6A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Nursing Program Manager, Clark College; 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Heather Reynolds, </w:t>
      </w:r>
      <w:r w:rsidR="00C33F6A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Full Time Nursing Faculty Sixth Quarter, Clark College; 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>Jenny</w:t>
      </w:r>
      <w:r w:rsidR="00C33F6A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 Fredrickson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>,</w:t>
      </w:r>
      <w:r w:rsidR="00C33F6A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 Fourth Quarter Nursing Faculty;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 Jessica Hash,</w:t>
      </w:r>
      <w:r w:rsidR="00C33F6A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 Academic Advisor, Clark College;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 Kimberly Love,</w:t>
      </w:r>
      <w:r w:rsidR="00C33F6A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 Associate Director of Nursing Outcomes, Inclusion and Support, Clark College;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 Liz Bigback, </w:t>
      </w:r>
      <w:r w:rsidR="00220B3E" w:rsidRPr="00892493">
        <w:rPr>
          <w:rFonts w:ascii="Garamond" w:eastAsia="Times New Roman" w:hAnsi="Garamond" w:cstheme="minorHAnsi"/>
          <w:bCs/>
          <w:sz w:val="24"/>
          <w:szCs w:val="24"/>
        </w:rPr>
        <w:t xml:space="preserve">Office of Instruction, Clark College; </w:t>
      </w:r>
      <w:r w:rsidR="00B30DF7" w:rsidRPr="00892493">
        <w:rPr>
          <w:rFonts w:ascii="Garamond" w:eastAsia="Times New Roman" w:hAnsi="Garamond" w:cstheme="minorHAnsi"/>
          <w:bCs/>
          <w:sz w:val="24"/>
          <w:szCs w:val="24"/>
        </w:rPr>
        <w:t>Margit Brumbaugh</w:t>
      </w:r>
      <w:r w:rsidR="00C33F6A" w:rsidRPr="00892493">
        <w:rPr>
          <w:rFonts w:ascii="Garamond" w:eastAsia="Times New Roman" w:hAnsi="Garamond" w:cstheme="minorHAnsi"/>
          <w:bCs/>
          <w:sz w:val="24"/>
          <w:szCs w:val="24"/>
        </w:rPr>
        <w:t>, Nursing Clinical Placement Manager for Clark College</w:t>
      </w:r>
    </w:p>
    <w:p w14:paraId="6118FEA7" w14:textId="77777777" w:rsidR="00E64ADC" w:rsidRPr="00892493" w:rsidRDefault="00E64ADC" w:rsidP="00954910">
      <w:pPr>
        <w:pBdr>
          <w:bottom w:val="single" w:sz="6" w:space="1" w:color="auto"/>
        </w:pBdr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26934389" w14:textId="723C34A6" w:rsidR="00954910" w:rsidRPr="00892493" w:rsidRDefault="00954910" w:rsidP="00954910">
      <w:pPr>
        <w:numPr>
          <w:ilvl w:val="1"/>
          <w:numId w:val="0"/>
        </w:numPr>
        <w:jc w:val="both"/>
        <w:rPr>
          <w:rFonts w:ascii="Garamond" w:eastAsiaTheme="minorEastAsia" w:hAnsi="Garamond" w:cstheme="minorBidi"/>
          <w:spacing w:val="15"/>
          <w:sz w:val="24"/>
          <w:szCs w:val="24"/>
        </w:rPr>
      </w:pPr>
      <w:r w:rsidRPr="00892493">
        <w:rPr>
          <w:rFonts w:ascii="Garamond" w:eastAsiaTheme="minorEastAsia" w:hAnsi="Garamond" w:cstheme="minorBidi"/>
          <w:spacing w:val="15"/>
          <w:sz w:val="24"/>
          <w:szCs w:val="24"/>
        </w:rPr>
        <w:br/>
        <w:t xml:space="preserve">The meeting began at </w:t>
      </w:r>
      <w:r w:rsidR="00B30DF7" w:rsidRPr="00892493">
        <w:rPr>
          <w:rFonts w:ascii="Garamond" w:eastAsiaTheme="minorEastAsia" w:hAnsi="Garamond" w:cstheme="minorBidi"/>
          <w:spacing w:val="15"/>
          <w:sz w:val="24"/>
          <w:szCs w:val="24"/>
        </w:rPr>
        <w:t>8:35 AM</w:t>
      </w:r>
      <w:r w:rsidR="00B44BF1" w:rsidRPr="00892493">
        <w:rPr>
          <w:rFonts w:ascii="Garamond" w:eastAsiaTheme="minorEastAsia" w:hAnsi="Garamond" w:cstheme="minorBidi"/>
          <w:spacing w:val="15"/>
          <w:sz w:val="24"/>
          <w:szCs w:val="24"/>
        </w:rPr>
        <w:t>, and a quorum was</w:t>
      </w:r>
      <w:r w:rsidR="008D0E56" w:rsidRPr="00892493">
        <w:rPr>
          <w:rFonts w:ascii="Garamond" w:eastAsiaTheme="minorEastAsia" w:hAnsi="Garamond" w:cstheme="minorBidi"/>
          <w:spacing w:val="15"/>
          <w:sz w:val="24"/>
          <w:szCs w:val="24"/>
        </w:rPr>
        <w:t xml:space="preserve"> </w:t>
      </w:r>
      <w:r w:rsidR="00B30DF7" w:rsidRPr="00892493">
        <w:rPr>
          <w:rFonts w:ascii="Garamond" w:eastAsiaTheme="minorEastAsia" w:hAnsi="Garamond" w:cstheme="minorBidi"/>
          <w:spacing w:val="15"/>
          <w:sz w:val="24"/>
          <w:szCs w:val="24"/>
        </w:rPr>
        <w:t xml:space="preserve">met. </w:t>
      </w:r>
      <w:r w:rsidR="008D0E56" w:rsidRPr="00892493">
        <w:rPr>
          <w:rFonts w:ascii="Garamond" w:eastAsiaTheme="minorEastAsia" w:hAnsi="Garamond" w:cstheme="minorBidi"/>
          <w:spacing w:val="15"/>
          <w:sz w:val="24"/>
          <w:szCs w:val="24"/>
        </w:rPr>
        <w:t xml:space="preserve"> </w:t>
      </w:r>
      <w:r w:rsidR="00F61306" w:rsidRPr="00892493">
        <w:rPr>
          <w:rFonts w:ascii="Garamond" w:eastAsiaTheme="minorEastAsia" w:hAnsi="Garamond" w:cstheme="minorBidi"/>
          <w:spacing w:val="15"/>
          <w:sz w:val="24"/>
          <w:szCs w:val="24"/>
        </w:rPr>
        <w:t xml:space="preserve"> </w:t>
      </w:r>
    </w:p>
    <w:p w14:paraId="7A92A307" w14:textId="77777777" w:rsidR="00954910" w:rsidRPr="00892493" w:rsidRDefault="00954910" w:rsidP="00954910">
      <w:pPr>
        <w:numPr>
          <w:ilvl w:val="1"/>
          <w:numId w:val="0"/>
        </w:numPr>
        <w:jc w:val="both"/>
        <w:rPr>
          <w:rFonts w:ascii="Garamond" w:eastAsiaTheme="minorEastAsia" w:hAnsi="Garamond" w:cstheme="minorBidi"/>
          <w:spacing w:val="15"/>
          <w:sz w:val="24"/>
          <w:szCs w:val="24"/>
        </w:rPr>
      </w:pPr>
    </w:p>
    <w:p w14:paraId="66852F96" w14:textId="77777777" w:rsidR="00954910" w:rsidRPr="00892493" w:rsidRDefault="00954910" w:rsidP="00954910">
      <w:pPr>
        <w:numPr>
          <w:ilvl w:val="1"/>
          <w:numId w:val="0"/>
        </w:numPr>
        <w:spacing w:line="276" w:lineRule="auto"/>
        <w:jc w:val="both"/>
        <w:rPr>
          <w:rFonts w:ascii="Garamond" w:eastAsiaTheme="minorEastAsia" w:hAnsi="Garamond" w:cstheme="minorBidi"/>
          <w:b/>
          <w:spacing w:val="15"/>
          <w:sz w:val="24"/>
          <w:szCs w:val="24"/>
        </w:rPr>
      </w:pPr>
      <w:r w:rsidRPr="00892493">
        <w:rPr>
          <w:rFonts w:ascii="Garamond" w:eastAsiaTheme="minorEastAsia" w:hAnsi="Garamond" w:cstheme="minorBidi"/>
          <w:b/>
          <w:spacing w:val="15"/>
          <w:sz w:val="24"/>
          <w:szCs w:val="24"/>
        </w:rPr>
        <w:t>NEXT MEETING DATE</w:t>
      </w:r>
    </w:p>
    <w:p w14:paraId="1E7F8B00" w14:textId="7FD309FA" w:rsidR="00954910" w:rsidRPr="00892493" w:rsidRDefault="00954910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  <w:r w:rsidRPr="00892493">
        <w:rPr>
          <w:rFonts w:ascii="Garamond" w:hAnsi="Garamond" w:cstheme="minorBidi"/>
          <w:sz w:val="24"/>
          <w:szCs w:val="24"/>
        </w:rPr>
        <w:t xml:space="preserve">The committee will meet </w:t>
      </w:r>
      <w:r w:rsidR="00F61306" w:rsidRPr="00892493">
        <w:rPr>
          <w:rFonts w:ascii="Garamond" w:hAnsi="Garamond" w:cstheme="minorBidi"/>
          <w:sz w:val="24"/>
          <w:szCs w:val="24"/>
        </w:rPr>
        <w:t>next on</w:t>
      </w:r>
      <w:r w:rsidR="00E64ADC" w:rsidRPr="00892493">
        <w:rPr>
          <w:rFonts w:ascii="Garamond" w:hAnsi="Garamond" w:cstheme="minorBidi"/>
          <w:sz w:val="24"/>
          <w:szCs w:val="24"/>
        </w:rPr>
        <w:t xml:space="preserve"> </w:t>
      </w:r>
      <w:r w:rsidR="00B30DF7" w:rsidRPr="00892493">
        <w:rPr>
          <w:rFonts w:ascii="Garamond" w:hAnsi="Garamond" w:cstheme="minorBidi"/>
          <w:sz w:val="24"/>
          <w:szCs w:val="24"/>
        </w:rPr>
        <w:t xml:space="preserve">May 18, 2025. </w:t>
      </w:r>
      <w:r w:rsidR="008D0E56" w:rsidRPr="00892493">
        <w:rPr>
          <w:rFonts w:ascii="Garamond" w:hAnsi="Garamond" w:cstheme="minorBidi"/>
          <w:sz w:val="24"/>
          <w:szCs w:val="24"/>
        </w:rPr>
        <w:t xml:space="preserve"> </w:t>
      </w:r>
    </w:p>
    <w:p w14:paraId="1E043BFE" w14:textId="77777777" w:rsidR="00954910" w:rsidRPr="00892493" w:rsidRDefault="00954910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</w:p>
    <w:p w14:paraId="237E5392" w14:textId="77777777" w:rsidR="00954910" w:rsidRPr="00892493" w:rsidRDefault="00954910" w:rsidP="00954910">
      <w:pPr>
        <w:spacing w:line="276" w:lineRule="auto"/>
        <w:jc w:val="both"/>
        <w:rPr>
          <w:rFonts w:ascii="Garamond" w:hAnsi="Garamond" w:cstheme="minorBidi"/>
          <w:b/>
          <w:bCs/>
          <w:sz w:val="24"/>
          <w:szCs w:val="24"/>
        </w:rPr>
      </w:pPr>
      <w:r w:rsidRPr="00892493">
        <w:rPr>
          <w:rFonts w:ascii="Garamond" w:hAnsi="Garamond" w:cstheme="minorBidi"/>
          <w:b/>
          <w:bCs/>
          <w:sz w:val="24"/>
          <w:szCs w:val="24"/>
        </w:rPr>
        <w:t>MINUTES OF THE PREVIOUS MEETING</w:t>
      </w:r>
    </w:p>
    <w:p w14:paraId="4058C8C7" w14:textId="01AACCA2" w:rsidR="00954910" w:rsidRPr="00892493" w:rsidRDefault="00954910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  <w:r w:rsidRPr="00892493">
        <w:rPr>
          <w:rFonts w:ascii="Garamond" w:hAnsi="Garamond" w:cstheme="minorBidi"/>
          <w:sz w:val="24"/>
          <w:szCs w:val="24"/>
        </w:rPr>
        <w:t xml:space="preserve">The minutes from the previous meeting on </w:t>
      </w:r>
      <w:r w:rsidR="008B4297">
        <w:rPr>
          <w:rFonts w:ascii="Garamond" w:hAnsi="Garamond" w:cstheme="minorBidi"/>
          <w:sz w:val="24"/>
          <w:szCs w:val="24"/>
        </w:rPr>
        <w:t xml:space="preserve">May 19, 2025, were approved. </w:t>
      </w:r>
    </w:p>
    <w:p w14:paraId="3B21562A" w14:textId="7C615C6D" w:rsidR="00954910" w:rsidRPr="00892493" w:rsidRDefault="00954910" w:rsidP="00954910">
      <w:pPr>
        <w:spacing w:line="276" w:lineRule="auto"/>
        <w:jc w:val="both"/>
        <w:rPr>
          <w:rFonts w:ascii="Garamond" w:hAnsi="Garamond" w:cstheme="minorBidi"/>
          <w:sz w:val="24"/>
          <w:szCs w:val="24"/>
        </w:rPr>
      </w:pPr>
    </w:p>
    <w:p w14:paraId="2EE884EE" w14:textId="77777777" w:rsidR="00A37E3A" w:rsidRPr="00A37E3A" w:rsidRDefault="00A37E3A" w:rsidP="00A37E3A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College Updates</w:t>
      </w:r>
    </w:p>
    <w:p w14:paraId="294069C4" w14:textId="482F0039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 xml:space="preserve">Angie welcomed </w:t>
      </w:r>
      <w:r w:rsidR="00BB1001">
        <w:rPr>
          <w:rFonts w:ascii="Garamond" w:hAnsi="Garamond" w:cstheme="minorBidi"/>
          <w:sz w:val="24"/>
          <w:szCs w:val="24"/>
        </w:rPr>
        <w:t xml:space="preserve">and introduced </w:t>
      </w:r>
      <w:r w:rsidRPr="00A37E3A">
        <w:rPr>
          <w:rFonts w:ascii="Garamond" w:hAnsi="Garamond" w:cstheme="minorBidi"/>
          <w:sz w:val="24"/>
          <w:szCs w:val="24"/>
        </w:rPr>
        <w:t xml:space="preserve">Jenny Fredrickson to the committee. Jenny </w:t>
      </w:r>
      <w:proofErr w:type="gramStart"/>
      <w:r w:rsidR="00BB1001">
        <w:rPr>
          <w:rFonts w:ascii="Garamond" w:hAnsi="Garamond" w:cstheme="minorBidi"/>
          <w:sz w:val="24"/>
          <w:szCs w:val="24"/>
        </w:rPr>
        <w:t xml:space="preserve">has </w:t>
      </w:r>
      <w:r w:rsidRPr="00892493">
        <w:rPr>
          <w:rFonts w:ascii="Garamond" w:hAnsi="Garamond" w:cstheme="minorBidi"/>
          <w:sz w:val="24"/>
          <w:szCs w:val="24"/>
        </w:rPr>
        <w:t>served</w:t>
      </w:r>
      <w:proofErr w:type="gramEnd"/>
      <w:r w:rsidRPr="00A37E3A">
        <w:rPr>
          <w:rFonts w:ascii="Garamond" w:hAnsi="Garamond" w:cstheme="minorBidi"/>
          <w:sz w:val="24"/>
          <w:szCs w:val="24"/>
        </w:rPr>
        <w:t xml:space="preserve"> as adjunct faculty</w:t>
      </w:r>
      <w:r w:rsidR="00BB1001">
        <w:rPr>
          <w:rFonts w:ascii="Garamond" w:hAnsi="Garamond" w:cstheme="minorBidi"/>
          <w:sz w:val="24"/>
          <w:szCs w:val="24"/>
        </w:rPr>
        <w:t xml:space="preserve"> in the past</w:t>
      </w:r>
      <w:r w:rsidRPr="00A37E3A">
        <w:rPr>
          <w:rFonts w:ascii="Garamond" w:hAnsi="Garamond" w:cstheme="minorBidi"/>
          <w:sz w:val="24"/>
          <w:szCs w:val="24"/>
        </w:rPr>
        <w:t xml:space="preserve"> and </w:t>
      </w:r>
      <w:r w:rsidR="00BB1001">
        <w:rPr>
          <w:rFonts w:ascii="Garamond" w:hAnsi="Garamond" w:cstheme="minorBidi"/>
          <w:sz w:val="24"/>
          <w:szCs w:val="24"/>
        </w:rPr>
        <w:t xml:space="preserve">as </w:t>
      </w:r>
      <w:r w:rsidRPr="00A37E3A">
        <w:rPr>
          <w:rFonts w:ascii="Garamond" w:hAnsi="Garamond" w:cstheme="minorBidi"/>
          <w:sz w:val="24"/>
          <w:szCs w:val="24"/>
        </w:rPr>
        <w:t>a full-time temporary instructor last year and is now beginning a tenure-track position with the program.</w:t>
      </w:r>
    </w:p>
    <w:p w14:paraId="27264CBC" w14:textId="47D4F7F7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 xml:space="preserve">Angie announced the addition of five new adjunct faculty this </w:t>
      </w:r>
      <w:r w:rsidRPr="00892493">
        <w:rPr>
          <w:rFonts w:ascii="Garamond" w:hAnsi="Garamond" w:cstheme="minorBidi"/>
          <w:sz w:val="24"/>
          <w:szCs w:val="24"/>
        </w:rPr>
        <w:t xml:space="preserve">quarter, </w:t>
      </w:r>
      <w:r w:rsidRPr="00A37E3A">
        <w:rPr>
          <w:rFonts w:ascii="Garamond" w:hAnsi="Garamond" w:cstheme="minorBidi"/>
          <w:sz w:val="24"/>
          <w:szCs w:val="24"/>
        </w:rPr>
        <w:t xml:space="preserve">two teaching in the sixth quarter, </w:t>
      </w:r>
      <w:r w:rsidR="00BB1001">
        <w:rPr>
          <w:rFonts w:ascii="Garamond" w:hAnsi="Garamond" w:cstheme="minorBidi"/>
          <w:sz w:val="24"/>
          <w:szCs w:val="24"/>
        </w:rPr>
        <w:t xml:space="preserve">two in the fifth quarter and </w:t>
      </w:r>
      <w:r w:rsidRPr="00A37E3A">
        <w:rPr>
          <w:rFonts w:ascii="Garamond" w:hAnsi="Garamond" w:cstheme="minorBidi"/>
          <w:sz w:val="24"/>
          <w:szCs w:val="24"/>
        </w:rPr>
        <w:t>one in the first quarter, supporting the Skills Lab.</w:t>
      </w:r>
    </w:p>
    <w:p w14:paraId="035A9B8C" w14:textId="10AD594B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lastRenderedPageBreak/>
        <w:t xml:space="preserve">Angie also shared that she will be on maternity leave during </w:t>
      </w:r>
      <w:r w:rsidRPr="00892493">
        <w:rPr>
          <w:rFonts w:ascii="Garamond" w:hAnsi="Garamond" w:cstheme="minorBidi"/>
          <w:sz w:val="24"/>
          <w:szCs w:val="24"/>
        </w:rPr>
        <w:t xml:space="preserve">the </w:t>
      </w:r>
      <w:r w:rsidRPr="00A37E3A">
        <w:rPr>
          <w:rFonts w:ascii="Garamond" w:hAnsi="Garamond" w:cstheme="minorBidi"/>
          <w:sz w:val="24"/>
          <w:szCs w:val="24"/>
        </w:rPr>
        <w:t>Winter Quarter and returning in the Spring Quarter. During her absence, Heather Reynolds and Susan Thornton will serve as points of contact.</w:t>
      </w:r>
    </w:p>
    <w:p w14:paraId="6FA9D965" w14:textId="565B30FE" w:rsidR="00A37E3A" w:rsidRPr="00892493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 xml:space="preserve">Jennifer provided an update on Holistic Admissions, noting that the program’s </w:t>
      </w:r>
      <w:r w:rsidRPr="00A37E3A">
        <w:rPr>
          <w:rFonts w:ascii="Garamond" w:hAnsi="Garamond" w:cstheme="minorBidi"/>
          <w:i/>
          <w:iCs/>
          <w:sz w:val="24"/>
          <w:szCs w:val="24"/>
        </w:rPr>
        <w:t>executive summary</w:t>
      </w:r>
      <w:r w:rsidRPr="00A37E3A">
        <w:rPr>
          <w:rFonts w:ascii="Garamond" w:hAnsi="Garamond" w:cstheme="minorBidi"/>
          <w:sz w:val="24"/>
          <w:szCs w:val="24"/>
        </w:rPr>
        <w:t xml:space="preserve"> indicates it is successfully meeting its goal of providing equal opportunity for all applicants</w:t>
      </w:r>
      <w:r w:rsidR="00BB1001">
        <w:rPr>
          <w:rFonts w:ascii="Garamond" w:hAnsi="Garamond" w:cstheme="minorBidi"/>
          <w:sz w:val="24"/>
          <w:szCs w:val="24"/>
        </w:rPr>
        <w:t xml:space="preserve"> who meet the admission criteria. </w:t>
      </w:r>
    </w:p>
    <w:p w14:paraId="413EF37D" w14:textId="77777777" w:rsidR="00A37E3A" w:rsidRPr="00892493" w:rsidRDefault="00A37E3A" w:rsidP="00A37E3A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</w:p>
    <w:p w14:paraId="60135E02" w14:textId="1E4BC0E8" w:rsidR="00A37E3A" w:rsidRPr="00A37E3A" w:rsidRDefault="00A37E3A" w:rsidP="00A37E3A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Work Plan 2025–2026</w:t>
      </w:r>
    </w:p>
    <w:p w14:paraId="620A5E2C" w14:textId="77777777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Overview</w:t>
      </w:r>
      <w:r w:rsidRPr="00A37E3A">
        <w:rPr>
          <w:rFonts w:ascii="Garamond" w:hAnsi="Garamond" w:cstheme="minorBidi"/>
          <w:sz w:val="24"/>
          <w:szCs w:val="24"/>
        </w:rPr>
        <w:br/>
        <w:t>Angie presented the draft 2025–26 Work Plan and invited committee feedback.</w:t>
      </w:r>
    </w:p>
    <w:p w14:paraId="162D39CA" w14:textId="77777777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Curriculum Goals</w:t>
      </w:r>
    </w:p>
    <w:p w14:paraId="600EB593" w14:textId="77777777" w:rsidR="00A37E3A" w:rsidRPr="00A37E3A" w:rsidRDefault="00A37E3A" w:rsidP="00A37E3A">
      <w:pPr>
        <w:numPr>
          <w:ilvl w:val="0"/>
          <w:numId w:val="5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Deliberate Practice Model:</w:t>
      </w:r>
      <w:r w:rsidRPr="00A37E3A">
        <w:rPr>
          <w:rFonts w:ascii="Garamond" w:hAnsi="Garamond" w:cstheme="minorBidi"/>
          <w:sz w:val="24"/>
          <w:szCs w:val="24"/>
        </w:rPr>
        <w:br/>
        <w:t>Implemented in the Fall 2025 skills lab courses. Updates include:</w:t>
      </w:r>
    </w:p>
    <w:p w14:paraId="2F58B546" w14:textId="77777777" w:rsidR="00A37E3A" w:rsidRPr="00A37E3A" w:rsidRDefault="00A37E3A" w:rsidP="00A37E3A">
      <w:pPr>
        <w:numPr>
          <w:ilvl w:val="1"/>
          <w:numId w:val="5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>Revised skills checklists with evidence-based rationales.</w:t>
      </w:r>
    </w:p>
    <w:p w14:paraId="792F1558" w14:textId="77777777" w:rsidR="00A37E3A" w:rsidRPr="00A37E3A" w:rsidRDefault="00A37E3A" w:rsidP="00A37E3A">
      <w:pPr>
        <w:numPr>
          <w:ilvl w:val="1"/>
          <w:numId w:val="5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>Structured 4-hour lab sessions with skill-based stations, peer feedback, and reflection components.</w:t>
      </w:r>
    </w:p>
    <w:p w14:paraId="1E52C5C9" w14:textId="77777777" w:rsidR="00A37E3A" w:rsidRPr="00A37E3A" w:rsidRDefault="00A37E3A" w:rsidP="00A37E3A">
      <w:pPr>
        <w:numPr>
          <w:ilvl w:val="1"/>
          <w:numId w:val="5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>Enhanced faculty engagement for collaborative learning and assessment.</w:t>
      </w:r>
    </w:p>
    <w:p w14:paraId="687A6A63" w14:textId="77777777" w:rsidR="00A37E3A" w:rsidRPr="00A37E3A" w:rsidRDefault="00A37E3A" w:rsidP="00A37E3A">
      <w:pPr>
        <w:numPr>
          <w:ilvl w:val="1"/>
          <w:numId w:val="5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>Modified testing methods to align with deliberate practice principles.</w:t>
      </w:r>
    </w:p>
    <w:p w14:paraId="3B5044E9" w14:textId="77777777" w:rsidR="00A37E3A" w:rsidRPr="00A37E3A" w:rsidRDefault="00A37E3A" w:rsidP="00A37E3A">
      <w:pPr>
        <w:numPr>
          <w:ilvl w:val="0"/>
          <w:numId w:val="5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Clinical Learning Experiences:</w:t>
      </w:r>
      <w:r w:rsidRPr="00A37E3A">
        <w:rPr>
          <w:rFonts w:ascii="Garamond" w:hAnsi="Garamond" w:cstheme="minorBidi"/>
          <w:sz w:val="24"/>
          <w:szCs w:val="24"/>
        </w:rPr>
        <w:br/>
        <w:t>Ongoing efforts to maintain and expand clinical partnerships to meet workforce needs.</w:t>
      </w:r>
    </w:p>
    <w:p w14:paraId="11707C88" w14:textId="0111B3B3" w:rsidR="00A37E3A" w:rsidRPr="00A37E3A" w:rsidRDefault="00A37E3A" w:rsidP="00A37E3A">
      <w:pPr>
        <w:numPr>
          <w:ilvl w:val="0"/>
          <w:numId w:val="5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Simulation Learning:</w:t>
      </w:r>
      <w:r w:rsidRPr="00A37E3A">
        <w:rPr>
          <w:rFonts w:ascii="Garamond" w:hAnsi="Garamond" w:cstheme="minorBidi"/>
          <w:sz w:val="24"/>
          <w:szCs w:val="24"/>
        </w:rPr>
        <w:br/>
        <w:t xml:space="preserve">Continued development of simulation experiences, with a focus on </w:t>
      </w:r>
      <w:r w:rsidRPr="00892493">
        <w:rPr>
          <w:rFonts w:ascii="Garamond" w:hAnsi="Garamond" w:cstheme="minorBidi"/>
          <w:sz w:val="24"/>
          <w:szCs w:val="24"/>
        </w:rPr>
        <w:t xml:space="preserve">the </w:t>
      </w:r>
      <w:r w:rsidRPr="00A37E3A">
        <w:rPr>
          <w:rFonts w:ascii="Garamond" w:hAnsi="Garamond" w:cstheme="minorBidi"/>
          <w:sz w:val="24"/>
          <w:szCs w:val="24"/>
        </w:rPr>
        <w:t xml:space="preserve">fifth-quarter </w:t>
      </w:r>
      <w:r w:rsidRPr="00A37E3A">
        <w:rPr>
          <w:rFonts w:ascii="Garamond" w:hAnsi="Garamond" w:cstheme="minorBidi"/>
          <w:i/>
          <w:iCs/>
          <w:sz w:val="24"/>
          <w:szCs w:val="24"/>
        </w:rPr>
        <w:t>Mental Health</w:t>
      </w:r>
      <w:r w:rsidRPr="00A37E3A">
        <w:rPr>
          <w:rFonts w:ascii="Garamond" w:hAnsi="Garamond" w:cstheme="minorBidi"/>
          <w:sz w:val="24"/>
          <w:szCs w:val="24"/>
        </w:rPr>
        <w:t>. Implementation is expected in Winter or Spring 2026 despite placement challenges.</w:t>
      </w:r>
    </w:p>
    <w:p w14:paraId="236637BD" w14:textId="77777777" w:rsidR="00A37E3A" w:rsidRPr="00A37E3A" w:rsidRDefault="00A37E3A" w:rsidP="00A37E3A">
      <w:pPr>
        <w:numPr>
          <w:ilvl w:val="0"/>
          <w:numId w:val="5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Dementia and Memory Care:</w:t>
      </w:r>
      <w:r w:rsidRPr="00A37E3A">
        <w:rPr>
          <w:rFonts w:ascii="Garamond" w:hAnsi="Garamond" w:cstheme="minorBidi"/>
          <w:sz w:val="24"/>
          <w:szCs w:val="24"/>
        </w:rPr>
        <w:br/>
        <w:t>Continued review and enhancement of curriculum content in response to growing community needs.</w:t>
      </w:r>
    </w:p>
    <w:p w14:paraId="23750855" w14:textId="77777777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 xml:space="preserve">Adrienne asked about incorporating </w:t>
      </w:r>
      <w:r w:rsidRPr="00A37E3A">
        <w:rPr>
          <w:rFonts w:ascii="Garamond" w:hAnsi="Garamond" w:cstheme="minorBidi"/>
          <w:i/>
          <w:iCs/>
          <w:sz w:val="24"/>
          <w:szCs w:val="24"/>
        </w:rPr>
        <w:t>clinical reasoning</w:t>
      </w:r>
      <w:r w:rsidRPr="00A37E3A">
        <w:rPr>
          <w:rFonts w:ascii="Garamond" w:hAnsi="Garamond" w:cstheme="minorBidi"/>
          <w:sz w:val="24"/>
          <w:szCs w:val="24"/>
        </w:rPr>
        <w:t xml:space="preserve"> and </w:t>
      </w:r>
      <w:r w:rsidRPr="00A37E3A">
        <w:rPr>
          <w:rFonts w:ascii="Garamond" w:hAnsi="Garamond" w:cstheme="minorBidi"/>
          <w:i/>
          <w:iCs/>
          <w:sz w:val="24"/>
          <w:szCs w:val="24"/>
        </w:rPr>
        <w:t>judgment</w:t>
      </w:r>
      <w:r w:rsidRPr="00A37E3A">
        <w:rPr>
          <w:rFonts w:ascii="Garamond" w:hAnsi="Garamond" w:cstheme="minorBidi"/>
          <w:sz w:val="24"/>
          <w:szCs w:val="24"/>
        </w:rPr>
        <w:t>.</w:t>
      </w:r>
      <w:r w:rsidRPr="00A37E3A">
        <w:rPr>
          <w:rFonts w:ascii="Garamond" w:hAnsi="Garamond" w:cstheme="minorBidi"/>
          <w:sz w:val="24"/>
          <w:szCs w:val="24"/>
        </w:rPr>
        <w:br/>
        <w:t>Angie confirmed these are embedded across all skills activities, with scenarios emphasizing real-world application.</w:t>
      </w:r>
    </w:p>
    <w:p w14:paraId="5BCD60F8" w14:textId="77777777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 xml:space="preserve">Adrienne offered to assist by introducing </w:t>
      </w:r>
      <w:r w:rsidRPr="00A37E3A">
        <w:rPr>
          <w:rFonts w:ascii="Garamond" w:hAnsi="Garamond" w:cstheme="minorBidi"/>
          <w:i/>
          <w:iCs/>
          <w:sz w:val="24"/>
          <w:szCs w:val="24"/>
        </w:rPr>
        <w:t>Care of the Neurodivergent Patient</w:t>
      </w:r>
      <w:r w:rsidRPr="00A37E3A">
        <w:rPr>
          <w:rFonts w:ascii="Garamond" w:hAnsi="Garamond" w:cstheme="minorBidi"/>
          <w:sz w:val="24"/>
          <w:szCs w:val="24"/>
        </w:rPr>
        <w:t xml:space="preserve"> to broaden student learning experiences.</w:t>
      </w:r>
    </w:p>
    <w:p w14:paraId="710DFDDB" w14:textId="1CED6BAB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>Sean inquired about strengthening partnerships with skilled nursing facilities.</w:t>
      </w:r>
      <w:r w:rsidRPr="00A37E3A">
        <w:rPr>
          <w:rFonts w:ascii="Garamond" w:hAnsi="Garamond" w:cstheme="minorBidi"/>
          <w:sz w:val="24"/>
          <w:szCs w:val="24"/>
        </w:rPr>
        <w:br/>
        <w:t xml:space="preserve">Angie noted ongoing efforts, including outreach to assisted living and memory care facilities, though staffing </w:t>
      </w:r>
      <w:r w:rsidR="00BB1001">
        <w:rPr>
          <w:rFonts w:ascii="Garamond" w:hAnsi="Garamond" w:cstheme="minorBidi"/>
          <w:sz w:val="24"/>
          <w:szCs w:val="24"/>
        </w:rPr>
        <w:t>models</w:t>
      </w:r>
      <w:r w:rsidRPr="00A37E3A">
        <w:rPr>
          <w:rFonts w:ascii="Garamond" w:hAnsi="Garamond" w:cstheme="minorBidi"/>
          <w:sz w:val="24"/>
          <w:szCs w:val="24"/>
        </w:rPr>
        <w:t xml:space="preserve"> remain a challenge</w:t>
      </w:r>
      <w:r w:rsidR="00BB1001">
        <w:rPr>
          <w:rFonts w:ascii="Garamond" w:hAnsi="Garamond" w:cstheme="minorBidi"/>
          <w:sz w:val="24"/>
          <w:szCs w:val="24"/>
        </w:rPr>
        <w:t xml:space="preserve"> with fewer RNs in the settings</w:t>
      </w:r>
      <w:r w:rsidRPr="00A37E3A">
        <w:rPr>
          <w:rFonts w:ascii="Garamond" w:hAnsi="Garamond" w:cstheme="minorBidi"/>
          <w:sz w:val="24"/>
          <w:szCs w:val="24"/>
        </w:rPr>
        <w:t>.</w:t>
      </w:r>
    </w:p>
    <w:p w14:paraId="40D0ACC0" w14:textId="606AB00A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>Bev suggested exploring</w:t>
      </w:r>
      <w:r w:rsidR="00BB1001">
        <w:rPr>
          <w:rFonts w:ascii="Garamond" w:hAnsi="Garamond" w:cstheme="minorBidi"/>
          <w:sz w:val="24"/>
          <w:szCs w:val="24"/>
        </w:rPr>
        <w:t xml:space="preserve"> mental health</w:t>
      </w:r>
      <w:r w:rsidRPr="00A37E3A">
        <w:rPr>
          <w:rFonts w:ascii="Garamond" w:hAnsi="Garamond" w:cstheme="minorBidi"/>
          <w:sz w:val="24"/>
          <w:szCs w:val="24"/>
        </w:rPr>
        <w:t xml:space="preserve"> placements in emergency departments.</w:t>
      </w:r>
      <w:r w:rsidRPr="00A37E3A">
        <w:rPr>
          <w:rFonts w:ascii="Garamond" w:hAnsi="Garamond" w:cstheme="minorBidi"/>
          <w:sz w:val="24"/>
          <w:szCs w:val="24"/>
        </w:rPr>
        <w:br/>
        <w:t xml:space="preserve">Angie shared that ED placements have been requested for both mental health and med-surg but were declined due to capacity. However, </w:t>
      </w:r>
      <w:r w:rsidR="00BB1001">
        <w:rPr>
          <w:rFonts w:ascii="Garamond" w:hAnsi="Garamond" w:cstheme="minorBidi"/>
          <w:sz w:val="24"/>
          <w:szCs w:val="24"/>
        </w:rPr>
        <w:t xml:space="preserve">a small number of </w:t>
      </w:r>
      <w:r w:rsidRPr="00A37E3A">
        <w:rPr>
          <w:rFonts w:ascii="Garamond" w:hAnsi="Garamond" w:cstheme="minorBidi"/>
          <w:sz w:val="24"/>
          <w:szCs w:val="24"/>
        </w:rPr>
        <w:t>sixth-quarter students complete p</w:t>
      </w:r>
      <w:r w:rsidR="00BB1001">
        <w:rPr>
          <w:rFonts w:ascii="Garamond" w:hAnsi="Garamond" w:cstheme="minorBidi"/>
          <w:sz w:val="24"/>
          <w:szCs w:val="24"/>
        </w:rPr>
        <w:t>recepted</w:t>
      </w:r>
      <w:r w:rsidRPr="00A37E3A">
        <w:rPr>
          <w:rFonts w:ascii="Garamond" w:hAnsi="Garamond" w:cstheme="minorBidi"/>
          <w:sz w:val="24"/>
          <w:szCs w:val="24"/>
        </w:rPr>
        <w:t xml:space="preserve"> experiences in local </w:t>
      </w:r>
      <w:proofErr w:type="spellStart"/>
      <w:r w:rsidRPr="00A37E3A">
        <w:rPr>
          <w:rFonts w:ascii="Garamond" w:hAnsi="Garamond" w:cstheme="minorBidi"/>
          <w:sz w:val="24"/>
          <w:szCs w:val="24"/>
        </w:rPr>
        <w:t>EDs.</w:t>
      </w:r>
      <w:proofErr w:type="spellEnd"/>
    </w:p>
    <w:p w14:paraId="208014B3" w14:textId="40C472AA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</w:p>
    <w:p w14:paraId="6CA6CD6C" w14:textId="77777777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Budget and Outcomes Goals</w:t>
      </w:r>
    </w:p>
    <w:p w14:paraId="5623A37E" w14:textId="698C33EB" w:rsidR="00A37E3A" w:rsidRPr="00A37E3A" w:rsidRDefault="00A37E3A" w:rsidP="00A37E3A">
      <w:pPr>
        <w:numPr>
          <w:ilvl w:val="0"/>
          <w:numId w:val="6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lastRenderedPageBreak/>
        <w:t>Budget:</w:t>
      </w:r>
      <w:r w:rsidRPr="00A37E3A">
        <w:rPr>
          <w:rFonts w:ascii="Garamond" w:hAnsi="Garamond" w:cstheme="minorBidi"/>
          <w:sz w:val="24"/>
          <w:szCs w:val="24"/>
        </w:rPr>
        <w:t xml:space="preserve"> Ensure equipment and facilities remain current to support student learning.</w:t>
      </w:r>
      <w:r w:rsidR="00BB1001">
        <w:rPr>
          <w:rFonts w:ascii="Garamond" w:hAnsi="Garamond" w:cstheme="minorBidi"/>
          <w:sz w:val="24"/>
          <w:szCs w:val="24"/>
        </w:rPr>
        <w:t xml:space="preserve"> The Speight’s Foundation Budget will be presented for committee input and approval in the spring meeting. </w:t>
      </w:r>
    </w:p>
    <w:p w14:paraId="3043EAF9" w14:textId="77777777" w:rsidR="00A37E3A" w:rsidRPr="00A37E3A" w:rsidRDefault="00A37E3A" w:rsidP="00A37E3A">
      <w:pPr>
        <w:numPr>
          <w:ilvl w:val="0"/>
          <w:numId w:val="6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Outcomes Reporting:</w:t>
      </w:r>
    </w:p>
    <w:p w14:paraId="389A0FE6" w14:textId="77777777" w:rsidR="00A37E3A" w:rsidRPr="00A37E3A" w:rsidRDefault="00A37E3A" w:rsidP="00A37E3A">
      <w:pPr>
        <w:numPr>
          <w:ilvl w:val="1"/>
          <w:numId w:val="6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>Holistic admissions data to be reported annually each fall.</w:t>
      </w:r>
    </w:p>
    <w:p w14:paraId="0960C24D" w14:textId="77777777" w:rsidR="00A37E3A" w:rsidRPr="00A37E3A" w:rsidRDefault="00A37E3A" w:rsidP="00A37E3A">
      <w:pPr>
        <w:numPr>
          <w:ilvl w:val="1"/>
          <w:numId w:val="6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 xml:space="preserve">NCLEX pass rates, completion rates, and employment outcomes </w:t>
      </w:r>
      <w:proofErr w:type="gramStart"/>
      <w:r w:rsidRPr="00A37E3A">
        <w:rPr>
          <w:rFonts w:ascii="Garamond" w:hAnsi="Garamond" w:cstheme="minorBidi"/>
          <w:sz w:val="24"/>
          <w:szCs w:val="24"/>
        </w:rPr>
        <w:t>also</w:t>
      </w:r>
      <w:proofErr w:type="gramEnd"/>
      <w:r w:rsidRPr="00A37E3A">
        <w:rPr>
          <w:rFonts w:ascii="Garamond" w:hAnsi="Garamond" w:cstheme="minorBidi"/>
          <w:sz w:val="24"/>
          <w:szCs w:val="24"/>
        </w:rPr>
        <w:t xml:space="preserve"> reported annually in the fall.</w:t>
      </w:r>
    </w:p>
    <w:p w14:paraId="600AABFC" w14:textId="77777777" w:rsidR="00A37E3A" w:rsidRPr="00A37E3A" w:rsidRDefault="00A37E3A" w:rsidP="00A37E3A">
      <w:pPr>
        <w:numPr>
          <w:ilvl w:val="1"/>
          <w:numId w:val="6"/>
        </w:num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>End-of-program learning outcomes and assessment data will be presented each spring.</w:t>
      </w:r>
    </w:p>
    <w:p w14:paraId="5D6633E5" w14:textId="3F18FDA6" w:rsidR="00A37E3A" w:rsidRPr="00A37E3A" w:rsidRDefault="00A37E3A" w:rsidP="00A37E3A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sz w:val="24"/>
          <w:szCs w:val="24"/>
        </w:rPr>
        <w:t>Committee feedback and recommendations were welcomed.</w:t>
      </w:r>
    </w:p>
    <w:p w14:paraId="5E84264E" w14:textId="4DA3C1B9" w:rsidR="00B854E2" w:rsidRPr="00892493" w:rsidRDefault="00A37E3A" w:rsidP="00954910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A37E3A">
        <w:rPr>
          <w:rFonts w:ascii="Garamond" w:hAnsi="Garamond" w:cstheme="minorBidi"/>
          <w:b/>
          <w:bCs/>
          <w:sz w:val="24"/>
          <w:szCs w:val="24"/>
        </w:rPr>
        <w:t>Approval</w:t>
      </w:r>
      <w:r w:rsidRPr="00A37E3A">
        <w:rPr>
          <w:rFonts w:ascii="Garamond" w:hAnsi="Garamond" w:cstheme="minorBidi"/>
          <w:sz w:val="24"/>
          <w:szCs w:val="24"/>
        </w:rPr>
        <w:br/>
        <w:t xml:space="preserve">Gail motioned to approve the </w:t>
      </w:r>
      <w:r w:rsidRPr="00A37E3A">
        <w:rPr>
          <w:rFonts w:ascii="Garamond" w:hAnsi="Garamond" w:cstheme="minorBidi"/>
          <w:i/>
          <w:iCs/>
          <w:sz w:val="24"/>
          <w:szCs w:val="24"/>
        </w:rPr>
        <w:t>2025–26 Work Plan</w:t>
      </w:r>
      <w:r w:rsidRPr="00A37E3A">
        <w:rPr>
          <w:rFonts w:ascii="Garamond" w:hAnsi="Garamond" w:cstheme="minorBidi"/>
          <w:sz w:val="24"/>
          <w:szCs w:val="24"/>
        </w:rPr>
        <w:t>.</w:t>
      </w:r>
      <w:r w:rsidRPr="00A37E3A">
        <w:rPr>
          <w:rFonts w:ascii="Garamond" w:hAnsi="Garamond" w:cstheme="minorBidi"/>
          <w:sz w:val="24"/>
          <w:szCs w:val="24"/>
        </w:rPr>
        <w:br/>
        <w:t>Sean seconded.</w:t>
      </w:r>
      <w:r w:rsidRPr="00A37E3A">
        <w:rPr>
          <w:rFonts w:ascii="Garamond" w:hAnsi="Garamond" w:cstheme="minorBidi"/>
          <w:sz w:val="24"/>
          <w:szCs w:val="24"/>
        </w:rPr>
        <w:br/>
      </w:r>
      <w:r w:rsidRPr="00A37E3A">
        <w:rPr>
          <w:rFonts w:ascii="Garamond" w:hAnsi="Garamond" w:cstheme="minorBidi"/>
          <w:b/>
          <w:bCs/>
          <w:sz w:val="24"/>
          <w:szCs w:val="24"/>
        </w:rPr>
        <w:t>All members unanimously approved.</w:t>
      </w:r>
    </w:p>
    <w:p w14:paraId="39ADCC79" w14:textId="77777777" w:rsidR="00B854E2" w:rsidRPr="00892493" w:rsidRDefault="00B854E2" w:rsidP="00954910">
      <w:pPr>
        <w:spacing w:line="276" w:lineRule="auto"/>
        <w:rPr>
          <w:rFonts w:ascii="Garamond" w:hAnsi="Garamond" w:cstheme="minorBidi"/>
          <w:sz w:val="24"/>
          <w:szCs w:val="24"/>
        </w:rPr>
      </w:pPr>
    </w:p>
    <w:p w14:paraId="1358732C" w14:textId="7054A1C6" w:rsidR="005C5970" w:rsidRPr="00892493" w:rsidRDefault="005C5970" w:rsidP="00954910">
      <w:pPr>
        <w:spacing w:line="276" w:lineRule="auto"/>
        <w:rPr>
          <w:rFonts w:ascii="Garamond" w:hAnsi="Garamond" w:cstheme="minorBidi"/>
          <w:b/>
          <w:bCs/>
          <w:sz w:val="24"/>
          <w:szCs w:val="24"/>
        </w:rPr>
      </w:pPr>
      <w:r w:rsidRPr="00892493">
        <w:rPr>
          <w:rFonts w:ascii="Garamond" w:hAnsi="Garamond" w:cstheme="minorBidi"/>
          <w:b/>
          <w:bCs/>
          <w:sz w:val="24"/>
          <w:szCs w:val="24"/>
        </w:rPr>
        <w:t xml:space="preserve">PROGRAM OUTCOMES </w:t>
      </w:r>
    </w:p>
    <w:p w14:paraId="2F152DB4" w14:textId="77777777" w:rsidR="00A37E3A" w:rsidRPr="00892493" w:rsidRDefault="00A37E3A" w:rsidP="00A37E3A">
      <w:pPr>
        <w:pStyle w:val="ListParagraph"/>
        <w:numPr>
          <w:ilvl w:val="0"/>
          <w:numId w:val="3"/>
        </w:numPr>
        <w:spacing w:after="0" w:line="278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892493">
        <w:rPr>
          <w:rFonts w:ascii="Garamond" w:hAnsi="Garamond"/>
          <w:b/>
          <w:bCs/>
          <w:i/>
          <w:iCs/>
          <w:sz w:val="24"/>
          <w:szCs w:val="24"/>
        </w:rPr>
        <w:t>NCLEX Pass Rates</w:t>
      </w:r>
    </w:p>
    <w:p w14:paraId="5A870EDB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Jennifer and Kimberly presented three years of NCLEX data (see attached).</w:t>
      </w:r>
    </w:p>
    <w:p w14:paraId="0A51D7CE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2022 dip likely COVID-related; recent improvements linked to changes in 6Q structure.  There is more analysis needed.</w:t>
      </w:r>
    </w:p>
    <w:p w14:paraId="00D0B110" w14:textId="34EEA495" w:rsidR="00A37E3A" w:rsidRPr="00892493" w:rsidRDefault="00BB1001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the last couple of cohorts, s</w:t>
      </w:r>
      <w:r w:rsidR="00A37E3A" w:rsidRPr="00892493">
        <w:rPr>
          <w:rFonts w:ascii="Garamond" w:hAnsi="Garamond"/>
          <w:sz w:val="24"/>
          <w:szCs w:val="24"/>
        </w:rPr>
        <w:t>everal students passed NCLEX before pinning ceremonies; overall rates are well above state requirements.</w:t>
      </w:r>
    </w:p>
    <w:p w14:paraId="61256144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Cohort data (e.g., 147–150) reflects students stepping out and returning; attrition is tracked separately.  Some students are still in progress towards program completion.  Some students have either not taken the NCLEX or haven’t yet passed it.</w:t>
      </w:r>
    </w:p>
    <w:p w14:paraId="72115F38" w14:textId="44207191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Strong support systems help students re-enter and succeed</w:t>
      </w:r>
      <w:r w:rsidR="00BB1001">
        <w:rPr>
          <w:rFonts w:ascii="Garamond" w:hAnsi="Garamond"/>
          <w:sz w:val="24"/>
          <w:szCs w:val="24"/>
        </w:rPr>
        <w:t xml:space="preserve"> in progression and completion of the program</w:t>
      </w:r>
      <w:r w:rsidRPr="00892493">
        <w:rPr>
          <w:rFonts w:ascii="Garamond" w:hAnsi="Garamond"/>
          <w:sz w:val="24"/>
          <w:szCs w:val="24"/>
        </w:rPr>
        <w:t>.</w:t>
      </w:r>
    </w:p>
    <w:p w14:paraId="1F7ED3C4" w14:textId="77777777" w:rsidR="00A37E3A" w:rsidRPr="00892493" w:rsidRDefault="00A37E3A" w:rsidP="00A37E3A">
      <w:pPr>
        <w:pStyle w:val="ListParagraph"/>
        <w:numPr>
          <w:ilvl w:val="0"/>
          <w:numId w:val="3"/>
        </w:numPr>
        <w:spacing w:after="0" w:line="278" w:lineRule="auto"/>
        <w:rPr>
          <w:rFonts w:ascii="Garamond" w:hAnsi="Garamond"/>
          <w:b/>
          <w:bCs/>
          <w:i/>
          <w:iCs/>
          <w:sz w:val="24"/>
          <w:szCs w:val="24"/>
        </w:rPr>
      </w:pPr>
      <w:proofErr w:type="gramStart"/>
      <w:r w:rsidRPr="00892493">
        <w:rPr>
          <w:rFonts w:ascii="Garamond" w:hAnsi="Garamond"/>
          <w:b/>
          <w:bCs/>
          <w:i/>
          <w:iCs/>
          <w:sz w:val="24"/>
          <w:szCs w:val="24"/>
        </w:rPr>
        <w:t>Program</w:t>
      </w:r>
      <w:proofErr w:type="gramEnd"/>
      <w:r w:rsidRPr="00892493">
        <w:rPr>
          <w:rFonts w:ascii="Garamond" w:hAnsi="Garamond"/>
          <w:b/>
          <w:bCs/>
          <w:i/>
          <w:iCs/>
          <w:sz w:val="24"/>
          <w:szCs w:val="24"/>
        </w:rPr>
        <w:t xml:space="preserve"> Completion Rates</w:t>
      </w:r>
    </w:p>
    <w:p w14:paraId="5F8ED9BF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Similar trends to NCLEX data, but not all students have completed yet.</w:t>
      </w:r>
    </w:p>
    <w:p w14:paraId="06446289" w14:textId="328E53A1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Dip in 2024 (Cohort 149) due to six students stepping out for </w:t>
      </w:r>
      <w:r w:rsidR="00BB1001">
        <w:rPr>
          <w:rFonts w:ascii="Garamond" w:hAnsi="Garamond"/>
          <w:sz w:val="24"/>
          <w:szCs w:val="24"/>
        </w:rPr>
        <w:t>academic</w:t>
      </w:r>
      <w:r w:rsidRPr="00892493">
        <w:rPr>
          <w:rFonts w:ascii="Garamond" w:hAnsi="Garamond"/>
          <w:sz w:val="24"/>
          <w:szCs w:val="24"/>
        </w:rPr>
        <w:t xml:space="preserve"> reasons</w:t>
      </w:r>
      <w:r w:rsidR="00BB1001">
        <w:rPr>
          <w:rFonts w:ascii="Garamond" w:hAnsi="Garamond"/>
          <w:sz w:val="24"/>
          <w:szCs w:val="24"/>
        </w:rPr>
        <w:t xml:space="preserve"> and seven students stepping out for personal reasons. Most of those students have been readmitted to the program. Some have completed the </w:t>
      </w:r>
      <w:proofErr w:type="gramStart"/>
      <w:r w:rsidR="00BB1001">
        <w:rPr>
          <w:rFonts w:ascii="Garamond" w:hAnsi="Garamond"/>
          <w:sz w:val="24"/>
          <w:szCs w:val="24"/>
        </w:rPr>
        <w:t>program</w:t>
      </w:r>
      <w:proofErr w:type="gramEnd"/>
      <w:r w:rsidR="00BB1001">
        <w:rPr>
          <w:rFonts w:ascii="Garamond" w:hAnsi="Garamond"/>
          <w:sz w:val="24"/>
          <w:szCs w:val="24"/>
        </w:rPr>
        <w:t xml:space="preserve"> and several are still progressing</w:t>
      </w:r>
      <w:r w:rsidRPr="00892493">
        <w:rPr>
          <w:rFonts w:ascii="Garamond" w:hAnsi="Garamond"/>
          <w:sz w:val="24"/>
          <w:szCs w:val="24"/>
        </w:rPr>
        <w:t>.</w:t>
      </w:r>
    </w:p>
    <w:p w14:paraId="0884D5B3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Cohorts typically </w:t>
      </w:r>
      <w:proofErr w:type="gramStart"/>
      <w:r w:rsidRPr="00892493">
        <w:rPr>
          <w:rFonts w:ascii="Garamond" w:hAnsi="Garamond"/>
          <w:sz w:val="24"/>
          <w:szCs w:val="24"/>
        </w:rPr>
        <w:t>admit</w:t>
      </w:r>
      <w:proofErr w:type="gramEnd"/>
      <w:r w:rsidRPr="00892493">
        <w:rPr>
          <w:rFonts w:ascii="Garamond" w:hAnsi="Garamond"/>
          <w:sz w:val="24"/>
          <w:szCs w:val="24"/>
        </w:rPr>
        <w:t xml:space="preserve"> 27 new students to allow space for returning students and alternates from the previous quarter.</w:t>
      </w:r>
    </w:p>
    <w:p w14:paraId="6B06E2C8" w14:textId="25CE60E2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Retention </w:t>
      </w:r>
      <w:r w:rsidR="00BB1001">
        <w:rPr>
          <w:rFonts w:ascii="Garamond" w:hAnsi="Garamond"/>
          <w:sz w:val="24"/>
          <w:szCs w:val="24"/>
        </w:rPr>
        <w:t xml:space="preserve">is </w:t>
      </w:r>
      <w:r w:rsidRPr="00892493">
        <w:rPr>
          <w:rFonts w:ascii="Garamond" w:hAnsi="Garamond"/>
          <w:sz w:val="24"/>
          <w:szCs w:val="24"/>
        </w:rPr>
        <w:t>improving</w:t>
      </w:r>
      <w:r w:rsidR="00BB1001">
        <w:rPr>
          <w:rFonts w:ascii="Garamond" w:hAnsi="Garamond"/>
          <w:sz w:val="24"/>
          <w:szCs w:val="24"/>
        </w:rPr>
        <w:t xml:space="preserve"> despite complex personal barriers the students are facing. </w:t>
      </w:r>
      <w:r w:rsidRPr="00892493">
        <w:rPr>
          <w:rFonts w:ascii="Garamond" w:hAnsi="Garamond"/>
          <w:sz w:val="24"/>
          <w:szCs w:val="24"/>
        </w:rPr>
        <w:t xml:space="preserve"> </w:t>
      </w:r>
    </w:p>
    <w:p w14:paraId="0236F9B0" w14:textId="77777777" w:rsidR="00A37E3A" w:rsidRPr="00892493" w:rsidRDefault="00A37E3A" w:rsidP="00A37E3A">
      <w:pPr>
        <w:pStyle w:val="ListParagraph"/>
        <w:numPr>
          <w:ilvl w:val="0"/>
          <w:numId w:val="3"/>
        </w:numPr>
        <w:spacing w:after="0" w:line="278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892493">
        <w:rPr>
          <w:rFonts w:ascii="Garamond" w:hAnsi="Garamond"/>
          <w:b/>
          <w:bCs/>
          <w:i/>
          <w:iCs/>
          <w:sz w:val="24"/>
          <w:szCs w:val="24"/>
        </w:rPr>
        <w:t>NCLEX Testing Process</w:t>
      </w:r>
    </w:p>
    <w:p w14:paraId="12157F20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Students are testing sooner; some within days of finishing coursework.</w:t>
      </w:r>
    </w:p>
    <w:p w14:paraId="5DBAAC38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The newly implemented use of </w:t>
      </w:r>
      <w:proofErr w:type="spellStart"/>
      <w:r w:rsidRPr="00892493">
        <w:rPr>
          <w:rFonts w:ascii="Garamond" w:hAnsi="Garamond"/>
          <w:sz w:val="24"/>
          <w:szCs w:val="24"/>
        </w:rPr>
        <w:t>PassPoint</w:t>
      </w:r>
      <w:proofErr w:type="spellEnd"/>
      <w:r w:rsidRPr="00892493">
        <w:rPr>
          <w:rFonts w:ascii="Garamond" w:hAnsi="Garamond"/>
          <w:sz w:val="24"/>
          <w:szCs w:val="24"/>
        </w:rPr>
        <w:t xml:space="preserve"> supports mastery through self-study and pre/post assessments.</w:t>
      </w:r>
    </w:p>
    <w:p w14:paraId="5D6DB6A9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lastRenderedPageBreak/>
        <w:t>Efficient Board of Nursing processing and motivated students contribute to early NCLEX testing success.</w:t>
      </w:r>
    </w:p>
    <w:p w14:paraId="550554D3" w14:textId="77777777" w:rsidR="00A37E3A" w:rsidRPr="00892493" w:rsidRDefault="00A37E3A" w:rsidP="00A37E3A">
      <w:pPr>
        <w:pStyle w:val="ListParagraph"/>
        <w:numPr>
          <w:ilvl w:val="0"/>
          <w:numId w:val="3"/>
        </w:numPr>
        <w:spacing w:after="0" w:line="278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892493">
        <w:rPr>
          <w:rFonts w:ascii="Garamond" w:hAnsi="Garamond"/>
          <w:b/>
          <w:bCs/>
          <w:i/>
          <w:iCs/>
          <w:sz w:val="24"/>
          <w:szCs w:val="24"/>
        </w:rPr>
        <w:t xml:space="preserve">NCLEX at Home Discussion </w:t>
      </w:r>
    </w:p>
    <w:p w14:paraId="4893FDEA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Travis asked about NCLEX at home and our thoughts about it as a program.  National Council of State Boards of Nursing (NCSBN) is developing an option for taking the NCLEX remotely from </w:t>
      </w:r>
      <w:proofErr w:type="gramStart"/>
      <w:r w:rsidRPr="00892493">
        <w:rPr>
          <w:rFonts w:ascii="Garamond" w:hAnsi="Garamond"/>
          <w:sz w:val="24"/>
          <w:szCs w:val="24"/>
        </w:rPr>
        <w:t>home, but</w:t>
      </w:r>
      <w:proofErr w:type="gramEnd"/>
      <w:r w:rsidRPr="00892493">
        <w:rPr>
          <w:rFonts w:ascii="Garamond" w:hAnsi="Garamond"/>
          <w:sz w:val="24"/>
          <w:szCs w:val="24"/>
        </w:rPr>
        <w:t xml:space="preserve"> has not yet announced an official launch date.  </w:t>
      </w:r>
    </w:p>
    <w:p w14:paraId="7080DCFC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Concerns raised about exam integrity in remote settings, especially with AI.</w:t>
      </w:r>
    </w:p>
    <w:p w14:paraId="1AAAADBB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Angie and Travis expressed reservations; Jennifer shared that Washington State Board of Nursing is looking at possibly limiting retake attempts to address concerns regarding fraud.</w:t>
      </w:r>
    </w:p>
    <w:p w14:paraId="20D78DEA" w14:textId="77777777" w:rsidR="00A37E3A" w:rsidRPr="00892493" w:rsidRDefault="00A37E3A" w:rsidP="00A37E3A">
      <w:pPr>
        <w:pStyle w:val="ListParagraph"/>
        <w:numPr>
          <w:ilvl w:val="1"/>
          <w:numId w:val="3"/>
        </w:numPr>
        <w:spacing w:after="0"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Adrienne shared that as an employer, she may need to adjust orientation practices if NCLEX testing at home begins.</w:t>
      </w:r>
    </w:p>
    <w:p w14:paraId="086C1F94" w14:textId="77777777" w:rsidR="00A37E3A" w:rsidRPr="00892493" w:rsidRDefault="00A37E3A" w:rsidP="00A37E3A">
      <w:pPr>
        <w:pStyle w:val="ListParagraph"/>
        <w:numPr>
          <w:ilvl w:val="0"/>
          <w:numId w:val="3"/>
        </w:numPr>
        <w:spacing w:after="0" w:line="278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892493">
        <w:rPr>
          <w:rFonts w:ascii="Garamond" w:hAnsi="Garamond"/>
          <w:b/>
          <w:bCs/>
          <w:i/>
          <w:iCs/>
          <w:sz w:val="24"/>
          <w:szCs w:val="24"/>
        </w:rPr>
        <w:t>Holistic Admissions Executive Summary</w:t>
      </w:r>
    </w:p>
    <w:p w14:paraId="370434E0" w14:textId="77777777" w:rsidR="00A37E3A" w:rsidRPr="00892493" w:rsidRDefault="00A37E3A" w:rsidP="00A37E3A">
      <w:pPr>
        <w:numPr>
          <w:ilvl w:val="1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Once students meet coursework qualifications, there is an equal chance for admission. However, outcomes can differ (e.g., some 4.0 GPA students may not be selected).</w:t>
      </w:r>
    </w:p>
    <w:p w14:paraId="376D537C" w14:textId="77777777" w:rsidR="00A37E3A" w:rsidRPr="00892493" w:rsidRDefault="00A37E3A" w:rsidP="00A37E3A">
      <w:pPr>
        <w:numPr>
          <w:ilvl w:val="1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Policy Changes Informed by Data:</w:t>
      </w:r>
    </w:p>
    <w:p w14:paraId="78289B47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Adjustments made based on holistic admissions data.</w:t>
      </w:r>
    </w:p>
    <w:p w14:paraId="48D9EDD3" w14:textId="128376A9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ELL (English Language Learner) support added (e.g., extra test time</w:t>
      </w:r>
      <w:r w:rsidR="00BB1001">
        <w:rPr>
          <w:rFonts w:ascii="Garamond" w:hAnsi="Garamond"/>
          <w:sz w:val="24"/>
          <w:szCs w:val="24"/>
        </w:rPr>
        <w:t xml:space="preserve"> and recording lectures</w:t>
      </w:r>
      <w:r w:rsidRPr="00892493">
        <w:rPr>
          <w:rFonts w:ascii="Garamond" w:hAnsi="Garamond"/>
          <w:sz w:val="24"/>
          <w:szCs w:val="24"/>
        </w:rPr>
        <w:t>).</w:t>
      </w:r>
    </w:p>
    <w:p w14:paraId="6B859B61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Focus is on student success and retention, not just admission.</w:t>
      </w:r>
    </w:p>
    <w:p w14:paraId="7FA6CF5F" w14:textId="470657CA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First group of holistic admission (HA) students had an average GPA of 3.97 </w:t>
      </w:r>
      <w:r w:rsidR="00BB1001">
        <w:rPr>
          <w:rFonts w:ascii="Garamond" w:hAnsi="Garamond"/>
          <w:sz w:val="24"/>
          <w:szCs w:val="24"/>
        </w:rPr>
        <w:t xml:space="preserve">at the end of the first quarter of the program and </w:t>
      </w:r>
      <w:proofErr w:type="gramStart"/>
      <w:r w:rsidR="00BB1001">
        <w:rPr>
          <w:rFonts w:ascii="Garamond" w:hAnsi="Garamond"/>
          <w:sz w:val="24"/>
          <w:szCs w:val="24"/>
        </w:rPr>
        <w:t>have continued</w:t>
      </w:r>
      <w:proofErr w:type="gramEnd"/>
      <w:r w:rsidR="00BB1001">
        <w:rPr>
          <w:rFonts w:ascii="Garamond" w:hAnsi="Garamond"/>
          <w:sz w:val="24"/>
          <w:szCs w:val="24"/>
        </w:rPr>
        <w:t xml:space="preserve"> to have high retention rates. </w:t>
      </w:r>
    </w:p>
    <w:p w14:paraId="3D6E6885" w14:textId="77777777" w:rsidR="00A37E3A" w:rsidRPr="00892493" w:rsidRDefault="00A37E3A" w:rsidP="00A37E3A">
      <w:pPr>
        <w:numPr>
          <w:ilvl w:val="1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Bias Monitoring and Actions:</w:t>
      </w:r>
    </w:p>
    <w:p w14:paraId="4FAC9DA4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Actively monitor for and address bias to maintain process integrity.</w:t>
      </w:r>
    </w:p>
    <w:p w14:paraId="2C2888ED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Gender bias noted: men admitted at a higher rate, though more males are still needed in nursing.  Will continue to monitor.</w:t>
      </w:r>
    </w:p>
    <w:p w14:paraId="2A19B89A" w14:textId="3E3A67F1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Multilingual students are more likely to be selected.</w:t>
      </w:r>
      <w:r w:rsidR="00BB1001">
        <w:rPr>
          <w:rFonts w:ascii="Garamond" w:hAnsi="Garamond"/>
          <w:sz w:val="24"/>
          <w:szCs w:val="24"/>
        </w:rPr>
        <w:t xml:space="preserve"> This is built into the design as students get an additional point for being multilingual. </w:t>
      </w:r>
    </w:p>
    <w:p w14:paraId="37CBB0E1" w14:textId="77777777" w:rsidR="00A37E3A" w:rsidRPr="00892493" w:rsidRDefault="00A37E3A" w:rsidP="00A37E3A">
      <w:pPr>
        <w:numPr>
          <w:ilvl w:val="1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Admissions Process Updates:</w:t>
      </w:r>
    </w:p>
    <w:p w14:paraId="1C4D85C7" w14:textId="4330EEB9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Application limit changed from 3 cycles to 2. A third opportunity is given to students scoring within 5 points of the lowest </w:t>
      </w:r>
      <w:r w:rsidR="00BB1001">
        <w:rPr>
          <w:rFonts w:ascii="Garamond" w:hAnsi="Garamond"/>
          <w:sz w:val="24"/>
          <w:szCs w:val="24"/>
        </w:rPr>
        <w:t xml:space="preserve">alternate </w:t>
      </w:r>
      <w:r w:rsidRPr="00892493">
        <w:rPr>
          <w:rFonts w:ascii="Garamond" w:hAnsi="Garamond"/>
          <w:sz w:val="24"/>
          <w:szCs w:val="24"/>
        </w:rPr>
        <w:t xml:space="preserve">student. </w:t>
      </w:r>
    </w:p>
    <w:p w14:paraId="6511D531" w14:textId="089CCFD2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proofErr w:type="gramStart"/>
      <w:r w:rsidRPr="00892493">
        <w:rPr>
          <w:rFonts w:ascii="Garamond" w:hAnsi="Garamond"/>
          <w:sz w:val="24"/>
          <w:szCs w:val="24"/>
        </w:rPr>
        <w:t>Students</w:t>
      </w:r>
      <w:proofErr w:type="gramEnd"/>
      <w:r w:rsidRPr="00892493">
        <w:rPr>
          <w:rFonts w:ascii="Garamond" w:hAnsi="Garamond"/>
          <w:sz w:val="24"/>
          <w:szCs w:val="24"/>
        </w:rPr>
        <w:t xml:space="preserve"> not admitted after 2 </w:t>
      </w:r>
      <w:r w:rsidR="00BB1001">
        <w:rPr>
          <w:rFonts w:ascii="Garamond" w:hAnsi="Garamond"/>
          <w:sz w:val="24"/>
          <w:szCs w:val="24"/>
        </w:rPr>
        <w:t xml:space="preserve">cycles </w:t>
      </w:r>
      <w:r w:rsidRPr="00892493">
        <w:rPr>
          <w:rFonts w:ascii="Garamond" w:hAnsi="Garamond"/>
          <w:sz w:val="24"/>
          <w:szCs w:val="24"/>
        </w:rPr>
        <w:t>are encouraged to explore other health care programs.</w:t>
      </w:r>
      <w:r w:rsidR="00BB1001">
        <w:rPr>
          <w:rFonts w:ascii="Garamond" w:hAnsi="Garamond"/>
          <w:sz w:val="24"/>
          <w:szCs w:val="24"/>
        </w:rPr>
        <w:t xml:space="preserve"> A </w:t>
      </w:r>
      <w:proofErr w:type="gramStart"/>
      <w:r w:rsidR="00BB1001">
        <w:rPr>
          <w:rFonts w:ascii="Garamond" w:hAnsi="Garamond"/>
          <w:sz w:val="24"/>
          <w:szCs w:val="24"/>
        </w:rPr>
        <w:t>cross-walk</w:t>
      </w:r>
      <w:proofErr w:type="gramEnd"/>
      <w:r w:rsidR="00BB1001">
        <w:rPr>
          <w:rFonts w:ascii="Garamond" w:hAnsi="Garamond"/>
          <w:sz w:val="24"/>
          <w:szCs w:val="24"/>
        </w:rPr>
        <w:t xml:space="preserve"> of coursework to other allied health programs is provided. </w:t>
      </w:r>
    </w:p>
    <w:p w14:paraId="782CB7F3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Cross-selection </w:t>
      </w:r>
      <w:proofErr w:type="gramStart"/>
      <w:r w:rsidRPr="00892493">
        <w:rPr>
          <w:rFonts w:ascii="Garamond" w:hAnsi="Garamond"/>
          <w:sz w:val="24"/>
          <w:szCs w:val="24"/>
        </w:rPr>
        <w:t>noted</w:t>
      </w:r>
      <w:proofErr w:type="gramEnd"/>
      <w:r w:rsidRPr="00892493">
        <w:rPr>
          <w:rFonts w:ascii="Garamond" w:hAnsi="Garamond"/>
          <w:sz w:val="24"/>
          <w:szCs w:val="24"/>
        </w:rPr>
        <w:t xml:space="preserve"> (e.g., some applicants end up in Surgical Tech or vice versa).</w:t>
      </w:r>
    </w:p>
    <w:p w14:paraId="6699EED8" w14:textId="77777777" w:rsidR="00A37E3A" w:rsidRPr="00892493" w:rsidRDefault="00A37E3A" w:rsidP="00A37E3A">
      <w:pPr>
        <w:numPr>
          <w:ilvl w:val="1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Admissions Trends:</w:t>
      </w:r>
    </w:p>
    <w:p w14:paraId="3A6CC131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lastRenderedPageBreak/>
        <w:t xml:space="preserve">According to Washington State Board of </w:t>
      </w:r>
      <w:proofErr w:type="gramStart"/>
      <w:r w:rsidRPr="00892493">
        <w:rPr>
          <w:rFonts w:ascii="Garamond" w:hAnsi="Garamond"/>
          <w:sz w:val="24"/>
          <w:szCs w:val="24"/>
        </w:rPr>
        <w:t>Nursing</w:t>
      </w:r>
      <w:proofErr w:type="gramEnd"/>
      <w:r w:rsidRPr="00892493">
        <w:rPr>
          <w:rFonts w:ascii="Garamond" w:hAnsi="Garamond"/>
          <w:sz w:val="24"/>
          <w:szCs w:val="24"/>
        </w:rPr>
        <w:t xml:space="preserve"> </w:t>
      </w:r>
      <w:proofErr w:type="gramStart"/>
      <w:r w:rsidRPr="00892493">
        <w:rPr>
          <w:rFonts w:ascii="Garamond" w:hAnsi="Garamond"/>
          <w:sz w:val="24"/>
          <w:szCs w:val="24"/>
        </w:rPr>
        <w:t>shared</w:t>
      </w:r>
      <w:proofErr w:type="gramEnd"/>
      <w:r w:rsidRPr="00892493">
        <w:rPr>
          <w:rFonts w:ascii="Garamond" w:hAnsi="Garamond"/>
          <w:sz w:val="24"/>
          <w:szCs w:val="24"/>
        </w:rPr>
        <w:t xml:space="preserve"> that over 70% of applicants only apply to one nursing school.  This is true of many Clark College applicants.</w:t>
      </w:r>
    </w:p>
    <w:p w14:paraId="793C3DC7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Reframing from a competitive mindset to one focused on capacity limits.</w:t>
      </w:r>
    </w:p>
    <w:p w14:paraId="171AF85A" w14:textId="77777777" w:rsidR="00A37E3A" w:rsidRPr="00892493" w:rsidRDefault="00A37E3A" w:rsidP="00A37E3A">
      <w:pPr>
        <w:numPr>
          <w:ilvl w:val="1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Program Confidence and Integrity:</w:t>
      </w:r>
    </w:p>
    <w:p w14:paraId="00B64E52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Process is evidence-based and legally valid.</w:t>
      </w:r>
    </w:p>
    <w:p w14:paraId="6CE7470D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Expanded review panel includes faculty, staff, and a representative from the Office of Diversity, Equity, and Inclusion (ODEI).</w:t>
      </w:r>
    </w:p>
    <w:p w14:paraId="7F9D9E74" w14:textId="77777777" w:rsidR="00A37E3A" w:rsidRPr="00892493" w:rsidRDefault="00A37E3A" w:rsidP="00A37E3A">
      <w:pPr>
        <w:numPr>
          <w:ilvl w:val="1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Ongoing Evaluation:</w:t>
      </w:r>
    </w:p>
    <w:p w14:paraId="5CD4C0B3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Commitment to continued annual reporting.</w:t>
      </w:r>
    </w:p>
    <w:p w14:paraId="68F176E8" w14:textId="77777777" w:rsidR="00A37E3A" w:rsidRPr="00892493" w:rsidRDefault="00A37E3A" w:rsidP="00A37E3A">
      <w:pPr>
        <w:numPr>
          <w:ilvl w:val="2"/>
          <w:numId w:val="3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Current acceptance rate: ~27 out of 100–150 applicants per quarter.</w:t>
      </w:r>
    </w:p>
    <w:p w14:paraId="126B80FE" w14:textId="77777777" w:rsidR="00A37E3A" w:rsidRPr="00892493" w:rsidRDefault="00A37E3A" w:rsidP="00A37E3A">
      <w:pPr>
        <w:rPr>
          <w:rFonts w:ascii="Garamond" w:hAnsi="Garamond"/>
          <w:sz w:val="24"/>
          <w:szCs w:val="24"/>
        </w:rPr>
      </w:pPr>
    </w:p>
    <w:p w14:paraId="41405A87" w14:textId="77777777" w:rsidR="00A37E3A" w:rsidRPr="00892493" w:rsidRDefault="00A37E3A" w:rsidP="00A37E3A">
      <w:pPr>
        <w:rPr>
          <w:rFonts w:ascii="Garamond" w:hAnsi="Garamond"/>
          <w:b/>
          <w:bCs/>
          <w:sz w:val="24"/>
          <w:szCs w:val="24"/>
        </w:rPr>
      </w:pPr>
      <w:r w:rsidRPr="00892493">
        <w:rPr>
          <w:rFonts w:ascii="Garamond" w:hAnsi="Garamond"/>
          <w:b/>
          <w:bCs/>
          <w:sz w:val="24"/>
          <w:szCs w:val="24"/>
        </w:rPr>
        <w:t>WORK PLAN</w:t>
      </w:r>
      <w:proofErr w:type="gramStart"/>
      <w:r w:rsidRPr="00892493">
        <w:rPr>
          <w:rFonts w:ascii="Garamond" w:hAnsi="Garamond"/>
          <w:b/>
          <w:bCs/>
          <w:sz w:val="24"/>
          <w:szCs w:val="24"/>
        </w:rPr>
        <w:t>:  CURRICULUM</w:t>
      </w:r>
      <w:proofErr w:type="gramEnd"/>
    </w:p>
    <w:p w14:paraId="5CDDC71B" w14:textId="77777777" w:rsidR="00A37E3A" w:rsidRPr="00892493" w:rsidRDefault="00A37E3A" w:rsidP="00A37E3A">
      <w:pPr>
        <w:rPr>
          <w:rFonts w:ascii="Garamond" w:hAnsi="Garamond"/>
          <w:b/>
          <w:bCs/>
          <w:sz w:val="24"/>
          <w:szCs w:val="24"/>
        </w:rPr>
      </w:pPr>
    </w:p>
    <w:p w14:paraId="432C3D63" w14:textId="77777777" w:rsidR="00A37E3A" w:rsidRPr="00892493" w:rsidRDefault="00A37E3A" w:rsidP="00A37E3A">
      <w:pPr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Angie shared </w:t>
      </w:r>
      <w:proofErr w:type="gramStart"/>
      <w:r w:rsidRPr="00892493">
        <w:rPr>
          <w:rFonts w:ascii="Garamond" w:hAnsi="Garamond"/>
          <w:sz w:val="24"/>
          <w:szCs w:val="24"/>
        </w:rPr>
        <w:t>a updates</w:t>
      </w:r>
      <w:proofErr w:type="gramEnd"/>
      <w:r w:rsidRPr="00892493">
        <w:rPr>
          <w:rFonts w:ascii="Garamond" w:hAnsi="Garamond"/>
          <w:sz w:val="24"/>
          <w:szCs w:val="24"/>
        </w:rPr>
        <w:t xml:space="preserve"> and highlights related to the 2025-2026 work plan with the committee.</w:t>
      </w:r>
    </w:p>
    <w:p w14:paraId="133BCBFF" w14:textId="77777777" w:rsidR="00A37E3A" w:rsidRPr="00892493" w:rsidRDefault="00A37E3A" w:rsidP="00A37E3A">
      <w:pPr>
        <w:rPr>
          <w:rFonts w:ascii="Garamond" w:hAnsi="Garamond"/>
          <w:b/>
          <w:bCs/>
          <w:sz w:val="24"/>
          <w:szCs w:val="24"/>
        </w:rPr>
      </w:pPr>
    </w:p>
    <w:p w14:paraId="780D9E9F" w14:textId="77777777" w:rsidR="00A37E3A" w:rsidRPr="00892493" w:rsidRDefault="00A37E3A" w:rsidP="00A37E3A">
      <w:pPr>
        <w:pStyle w:val="ListParagraph"/>
        <w:numPr>
          <w:ilvl w:val="0"/>
          <w:numId w:val="4"/>
        </w:numPr>
        <w:spacing w:after="0" w:line="278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892493">
        <w:rPr>
          <w:rFonts w:ascii="Garamond" w:hAnsi="Garamond"/>
          <w:b/>
          <w:bCs/>
          <w:i/>
          <w:iCs/>
          <w:sz w:val="24"/>
          <w:szCs w:val="24"/>
        </w:rPr>
        <w:t>Deliberate Practice Model in Skills Lab</w:t>
      </w:r>
    </w:p>
    <w:p w14:paraId="3D8B2150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A Deliberate Practice model is now used in skills labs to increase student engagement and improve faculty-student interaction.</w:t>
      </w:r>
    </w:p>
    <w:p w14:paraId="1D89D51A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Previously, faculty spent time testing students one-on-one, leaving others idle; now, engagement is higher and feedback is more meaningful.</w:t>
      </w:r>
    </w:p>
    <w:p w14:paraId="4BC11485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Though it’s an adjustment for faculty, early results are positive, with better group involvement and feedback.</w:t>
      </w:r>
    </w:p>
    <w:p w14:paraId="493D167F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A Skills List was shared (AB); highlights show when competencies are introduced and reinforced across quarters. The highlighted items are testing with 1:1 competency testing.</w:t>
      </w:r>
    </w:p>
    <w:p w14:paraId="4794DA5B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Committee members are asked to review the skills list and suggest additions now or in the future.</w:t>
      </w:r>
    </w:p>
    <w:p w14:paraId="3489B531" w14:textId="77777777" w:rsidR="00A37E3A" w:rsidRPr="00892493" w:rsidRDefault="00A37E3A" w:rsidP="00A37E3A">
      <w:pPr>
        <w:pStyle w:val="ListParagraph"/>
        <w:numPr>
          <w:ilvl w:val="0"/>
          <w:numId w:val="4"/>
        </w:numPr>
        <w:spacing w:after="0" w:line="278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892493">
        <w:rPr>
          <w:rFonts w:ascii="Garamond" w:hAnsi="Garamond"/>
          <w:b/>
          <w:bCs/>
          <w:i/>
          <w:iCs/>
          <w:sz w:val="24"/>
          <w:szCs w:val="24"/>
        </w:rPr>
        <w:t>Skills List Discussion Highlights</w:t>
      </w:r>
    </w:p>
    <w:p w14:paraId="21F8F45E" w14:textId="008F4221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David recommended adding a thorough skin check for pressure injury prevention — already partially included with the </w:t>
      </w:r>
      <w:r w:rsidR="00BB1001">
        <w:rPr>
          <w:rFonts w:ascii="Garamond" w:hAnsi="Garamond"/>
          <w:sz w:val="24"/>
          <w:szCs w:val="24"/>
        </w:rPr>
        <w:t>head-to-toe</w:t>
      </w:r>
      <w:r w:rsidRPr="00892493">
        <w:rPr>
          <w:rFonts w:ascii="Garamond" w:hAnsi="Garamond"/>
          <w:sz w:val="24"/>
          <w:szCs w:val="24"/>
        </w:rPr>
        <w:t xml:space="preserve"> assessment, with opportunity to expand.</w:t>
      </w:r>
    </w:p>
    <w:p w14:paraId="66C36C46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Adrienne raised the topic of nursing sensitive quality indicators for deeper integration.</w:t>
      </w:r>
    </w:p>
    <w:p w14:paraId="721DA71F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Gail asked about CVAD (central venous access devices).  </w:t>
      </w:r>
      <w:proofErr w:type="gramStart"/>
      <w:r w:rsidRPr="00892493">
        <w:rPr>
          <w:rFonts w:ascii="Garamond" w:hAnsi="Garamond"/>
          <w:sz w:val="24"/>
          <w:szCs w:val="24"/>
        </w:rPr>
        <w:t>Currently</w:t>
      </w:r>
      <w:proofErr w:type="gramEnd"/>
      <w:r w:rsidRPr="00892493">
        <w:rPr>
          <w:rFonts w:ascii="Garamond" w:hAnsi="Garamond"/>
          <w:sz w:val="24"/>
          <w:szCs w:val="24"/>
        </w:rPr>
        <w:t xml:space="preserve"> taught with introduction to various types of lines and a focus on PICC lines. Plan to collaborate with Gail and her team at the SW infusion center to enhance instruction.</w:t>
      </w:r>
    </w:p>
    <w:p w14:paraId="76A14D77" w14:textId="77777777" w:rsidR="00A37E3A" w:rsidRPr="00892493" w:rsidRDefault="00A37E3A" w:rsidP="00A37E3A">
      <w:pPr>
        <w:pStyle w:val="ListParagraph"/>
        <w:numPr>
          <w:ilvl w:val="0"/>
          <w:numId w:val="4"/>
        </w:numPr>
        <w:spacing w:after="0" w:line="278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892493">
        <w:rPr>
          <w:rFonts w:ascii="Garamond" w:hAnsi="Garamond"/>
          <w:b/>
          <w:bCs/>
          <w:i/>
          <w:iCs/>
          <w:sz w:val="24"/>
          <w:szCs w:val="24"/>
        </w:rPr>
        <w:t>Simulation Planning – Mental Health</w:t>
      </w:r>
    </w:p>
    <w:p w14:paraId="2525BC27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Mental health (MH) simulation development is behind schedule, but planning is underway.</w:t>
      </w:r>
    </w:p>
    <w:p w14:paraId="33AFE9A1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lastRenderedPageBreak/>
        <w:t>Focus areas include de-escalation, violence in the workplace, and handling potentially violent patients.</w:t>
      </w:r>
    </w:p>
    <w:p w14:paraId="7EA28792" w14:textId="6AE66DAE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Students are introduced to </w:t>
      </w:r>
      <w:r w:rsidR="00BB1001">
        <w:rPr>
          <w:rFonts w:ascii="Garamond" w:hAnsi="Garamond"/>
          <w:sz w:val="24"/>
          <w:szCs w:val="24"/>
        </w:rPr>
        <w:t xml:space="preserve">some </w:t>
      </w:r>
      <w:r w:rsidRPr="00892493">
        <w:rPr>
          <w:rFonts w:ascii="Garamond" w:hAnsi="Garamond"/>
          <w:sz w:val="24"/>
          <w:szCs w:val="24"/>
        </w:rPr>
        <w:t xml:space="preserve">MH concepts in </w:t>
      </w:r>
      <w:r w:rsidR="00BB1001">
        <w:rPr>
          <w:rFonts w:ascii="Garamond" w:hAnsi="Garamond"/>
          <w:sz w:val="24"/>
          <w:szCs w:val="24"/>
        </w:rPr>
        <w:t xml:space="preserve">the </w:t>
      </w:r>
      <w:r w:rsidRPr="00892493">
        <w:rPr>
          <w:rFonts w:ascii="Garamond" w:hAnsi="Garamond"/>
          <w:sz w:val="24"/>
          <w:szCs w:val="24"/>
        </w:rPr>
        <w:t xml:space="preserve">2nd quarter and revisit them in </w:t>
      </w:r>
      <w:r w:rsidR="00BB1001">
        <w:rPr>
          <w:rFonts w:ascii="Garamond" w:hAnsi="Garamond"/>
          <w:sz w:val="24"/>
          <w:szCs w:val="24"/>
        </w:rPr>
        <w:t xml:space="preserve">the context of the psychiatric/mental health specialty in the </w:t>
      </w:r>
      <w:r w:rsidRPr="00892493">
        <w:rPr>
          <w:rFonts w:ascii="Garamond" w:hAnsi="Garamond"/>
          <w:sz w:val="24"/>
          <w:szCs w:val="24"/>
        </w:rPr>
        <w:t>5th quarter.</w:t>
      </w:r>
    </w:p>
    <w:p w14:paraId="3C37F42F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Collaboration is planned with Bev and PHSW to align simulation content with real-world de-escalation practices.</w:t>
      </w:r>
    </w:p>
    <w:p w14:paraId="499F8A90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Clinical placement consistency in MH remains a challenge due to fluctuating availability.</w:t>
      </w:r>
    </w:p>
    <w:p w14:paraId="089387D7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 xml:space="preserve">Suicide assessment using tools like the Columbia Scale is being used at </w:t>
      </w:r>
      <w:proofErr w:type="spellStart"/>
      <w:r w:rsidRPr="00892493">
        <w:rPr>
          <w:rFonts w:ascii="Garamond" w:hAnsi="Garamond"/>
          <w:sz w:val="24"/>
          <w:szCs w:val="24"/>
        </w:rPr>
        <w:t>PeaceHelath</w:t>
      </w:r>
      <w:proofErr w:type="spellEnd"/>
      <w:r w:rsidRPr="00892493">
        <w:rPr>
          <w:rFonts w:ascii="Garamond" w:hAnsi="Garamond"/>
          <w:sz w:val="24"/>
          <w:szCs w:val="24"/>
        </w:rPr>
        <w:t>. Discussed for classroom and potential simulation inclusion.  Students are already doing suicide assessment practice in the classroom. Students express discomfort asking sensitive questions, so practice is important.</w:t>
      </w:r>
    </w:p>
    <w:p w14:paraId="1ECEE833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Use of standardized patients (SPs) in simulations (e.g., 1</w:t>
      </w:r>
      <w:r w:rsidRPr="00892493">
        <w:rPr>
          <w:rFonts w:ascii="Garamond" w:hAnsi="Garamond"/>
          <w:sz w:val="24"/>
          <w:szCs w:val="24"/>
          <w:vertAlign w:val="superscript"/>
        </w:rPr>
        <w:t>st</w:t>
      </w:r>
      <w:r w:rsidRPr="00892493">
        <w:rPr>
          <w:rFonts w:ascii="Garamond" w:hAnsi="Garamond"/>
          <w:sz w:val="24"/>
          <w:szCs w:val="24"/>
        </w:rPr>
        <w:t xml:space="preserve"> quarter, 2</w:t>
      </w:r>
      <w:r w:rsidRPr="00892493">
        <w:rPr>
          <w:rFonts w:ascii="Garamond" w:hAnsi="Garamond"/>
          <w:sz w:val="24"/>
          <w:szCs w:val="24"/>
          <w:vertAlign w:val="superscript"/>
        </w:rPr>
        <w:t>nd</w:t>
      </w:r>
      <w:r w:rsidRPr="00892493">
        <w:rPr>
          <w:rFonts w:ascii="Garamond" w:hAnsi="Garamond"/>
          <w:sz w:val="24"/>
          <w:szCs w:val="24"/>
        </w:rPr>
        <w:t xml:space="preserve"> quarter and 4th quarter med-surg) has been very successful.  Plan to </w:t>
      </w:r>
      <w:proofErr w:type="gramStart"/>
      <w:r w:rsidRPr="00892493">
        <w:rPr>
          <w:rFonts w:ascii="Garamond" w:hAnsi="Garamond"/>
          <w:sz w:val="24"/>
          <w:szCs w:val="24"/>
        </w:rPr>
        <w:t>use in</w:t>
      </w:r>
      <w:proofErr w:type="gramEnd"/>
      <w:r w:rsidRPr="00892493">
        <w:rPr>
          <w:rFonts w:ascii="Garamond" w:hAnsi="Garamond"/>
          <w:sz w:val="24"/>
          <w:szCs w:val="24"/>
        </w:rPr>
        <w:t xml:space="preserve"> MH simulations as well.</w:t>
      </w:r>
    </w:p>
    <w:p w14:paraId="02AE9CA3" w14:textId="77777777" w:rsidR="00A37E3A" w:rsidRPr="00892493" w:rsidRDefault="00A37E3A" w:rsidP="00A37E3A">
      <w:pPr>
        <w:numPr>
          <w:ilvl w:val="1"/>
          <w:numId w:val="4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SPs provide high-quality feedback and help students practice real-life scenarios, especially in emotionally sensitive or complex interactions.</w:t>
      </w:r>
    </w:p>
    <w:p w14:paraId="7FBBBDDA" w14:textId="77777777" w:rsidR="00A37E3A" w:rsidRPr="00892493" w:rsidRDefault="00A37E3A" w:rsidP="00A37E3A">
      <w:pPr>
        <w:rPr>
          <w:rFonts w:ascii="Garamond" w:hAnsi="Garamond"/>
          <w:sz w:val="24"/>
          <w:szCs w:val="24"/>
        </w:rPr>
      </w:pPr>
    </w:p>
    <w:p w14:paraId="606F4D94" w14:textId="77777777" w:rsidR="00A37E3A" w:rsidRPr="00892493" w:rsidRDefault="00A37E3A" w:rsidP="00A37E3A">
      <w:pPr>
        <w:rPr>
          <w:rFonts w:ascii="Garamond" w:hAnsi="Garamond"/>
          <w:b/>
          <w:bCs/>
          <w:sz w:val="24"/>
          <w:szCs w:val="24"/>
        </w:rPr>
      </w:pPr>
      <w:r w:rsidRPr="00892493">
        <w:rPr>
          <w:rFonts w:ascii="Garamond" w:hAnsi="Garamond"/>
          <w:b/>
          <w:bCs/>
          <w:sz w:val="24"/>
          <w:szCs w:val="24"/>
        </w:rPr>
        <w:t>CONCLUSION OF MEETING</w:t>
      </w:r>
    </w:p>
    <w:p w14:paraId="29002193" w14:textId="77777777" w:rsidR="00A37E3A" w:rsidRPr="00892493" w:rsidRDefault="00A37E3A" w:rsidP="00A37E3A">
      <w:pPr>
        <w:rPr>
          <w:rFonts w:ascii="Garamond" w:hAnsi="Garamond"/>
          <w:sz w:val="24"/>
          <w:szCs w:val="24"/>
        </w:rPr>
      </w:pPr>
    </w:p>
    <w:p w14:paraId="0514D315" w14:textId="77777777" w:rsidR="00A37E3A" w:rsidRPr="00892493" w:rsidRDefault="00A37E3A" w:rsidP="00A37E3A">
      <w:pPr>
        <w:numPr>
          <w:ilvl w:val="0"/>
          <w:numId w:val="2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Sean Moore announced the State of the Workforce event on October 21, 2025, at the Abernathy Center in Oregon City.</w:t>
      </w:r>
    </w:p>
    <w:p w14:paraId="0AF27578" w14:textId="77777777" w:rsidR="00A37E3A" w:rsidRPr="00892493" w:rsidRDefault="00A37E3A" w:rsidP="00A37E3A">
      <w:pPr>
        <w:numPr>
          <w:ilvl w:val="1"/>
          <w:numId w:val="2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Focus: Workforce issues in Portland (PDX).</w:t>
      </w:r>
    </w:p>
    <w:p w14:paraId="12912FD9" w14:textId="77777777" w:rsidR="00A37E3A" w:rsidRPr="00892493" w:rsidRDefault="00A37E3A" w:rsidP="00A37E3A">
      <w:pPr>
        <w:numPr>
          <w:ilvl w:val="1"/>
          <w:numId w:val="2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Includes keynote speakers and data-sharing.</w:t>
      </w:r>
    </w:p>
    <w:p w14:paraId="66E55499" w14:textId="77777777" w:rsidR="00A37E3A" w:rsidRPr="00892493" w:rsidRDefault="00A37E3A" w:rsidP="00A37E3A">
      <w:pPr>
        <w:numPr>
          <w:ilvl w:val="1"/>
          <w:numId w:val="2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Tickets are $45 and still available.</w:t>
      </w:r>
    </w:p>
    <w:p w14:paraId="06EB5757" w14:textId="77777777" w:rsidR="00A37E3A" w:rsidRPr="00892493" w:rsidRDefault="00A37E3A" w:rsidP="00A37E3A">
      <w:pPr>
        <w:numPr>
          <w:ilvl w:val="1"/>
          <w:numId w:val="2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Sean will send a flyer to Elizabeth to distribute to the committee.</w:t>
      </w:r>
    </w:p>
    <w:p w14:paraId="0D824B59" w14:textId="77777777" w:rsidR="00A37E3A" w:rsidRPr="00892493" w:rsidRDefault="00A37E3A" w:rsidP="00A37E3A">
      <w:pPr>
        <w:numPr>
          <w:ilvl w:val="0"/>
          <w:numId w:val="2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Angie thanked all partners for their participation.</w:t>
      </w:r>
    </w:p>
    <w:p w14:paraId="5A914549" w14:textId="77777777" w:rsidR="00A37E3A" w:rsidRPr="00892493" w:rsidRDefault="00A37E3A" w:rsidP="00A37E3A">
      <w:pPr>
        <w:numPr>
          <w:ilvl w:val="1"/>
          <w:numId w:val="2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Emphasized the importance of quorum, noting that there are only two meetings per year.</w:t>
      </w:r>
    </w:p>
    <w:p w14:paraId="121BE4F4" w14:textId="77777777" w:rsidR="00A37E3A" w:rsidRPr="00892493" w:rsidRDefault="00A37E3A" w:rsidP="00A37E3A">
      <w:pPr>
        <w:numPr>
          <w:ilvl w:val="1"/>
          <w:numId w:val="2"/>
        </w:numPr>
        <w:spacing w:line="278" w:lineRule="auto"/>
        <w:rPr>
          <w:rFonts w:ascii="Garamond" w:hAnsi="Garamond"/>
          <w:sz w:val="24"/>
          <w:szCs w:val="24"/>
        </w:rPr>
      </w:pPr>
      <w:r w:rsidRPr="00892493">
        <w:rPr>
          <w:rFonts w:ascii="Garamond" w:hAnsi="Garamond"/>
          <w:sz w:val="24"/>
          <w:szCs w:val="24"/>
        </w:rPr>
        <w:t>Invited members to reach out for individual follow-ups and expressed interest in smaller group meetings as discussed.</w:t>
      </w:r>
    </w:p>
    <w:p w14:paraId="4EAC24CF" w14:textId="77777777" w:rsidR="00090E3A" w:rsidRPr="00892493" w:rsidRDefault="00090E3A" w:rsidP="00954910">
      <w:pPr>
        <w:spacing w:line="276" w:lineRule="auto"/>
        <w:rPr>
          <w:rFonts w:ascii="Garamond" w:hAnsi="Garamond" w:cstheme="minorBidi"/>
          <w:sz w:val="24"/>
          <w:szCs w:val="24"/>
        </w:rPr>
      </w:pPr>
    </w:p>
    <w:p w14:paraId="60823558" w14:textId="300743E8" w:rsidR="00954910" w:rsidRPr="00892493" w:rsidRDefault="00954910" w:rsidP="00954910">
      <w:pPr>
        <w:spacing w:line="276" w:lineRule="auto"/>
        <w:rPr>
          <w:rFonts w:ascii="Garamond" w:hAnsi="Garamond" w:cstheme="minorBidi"/>
          <w:sz w:val="24"/>
          <w:szCs w:val="24"/>
        </w:rPr>
      </w:pPr>
      <w:r w:rsidRPr="00892493">
        <w:rPr>
          <w:rFonts w:ascii="Garamond" w:hAnsi="Garamond" w:cstheme="minorBidi"/>
          <w:sz w:val="24"/>
          <w:szCs w:val="24"/>
        </w:rPr>
        <w:t xml:space="preserve">The meeting adjourned at </w:t>
      </w:r>
      <w:r w:rsidR="00A37E3A" w:rsidRPr="00892493">
        <w:rPr>
          <w:rFonts w:ascii="Garamond" w:hAnsi="Garamond" w:cstheme="minorBidi"/>
          <w:sz w:val="24"/>
          <w:szCs w:val="24"/>
        </w:rPr>
        <w:t>9:50 AM</w:t>
      </w:r>
    </w:p>
    <w:p w14:paraId="4D1FD607" w14:textId="77777777" w:rsidR="00954910" w:rsidRPr="00892493" w:rsidRDefault="00954910" w:rsidP="00954910">
      <w:pPr>
        <w:spacing w:line="276" w:lineRule="auto"/>
        <w:rPr>
          <w:rFonts w:ascii="Garamond" w:hAnsi="Garamond" w:cstheme="minorBidi"/>
          <w:sz w:val="24"/>
          <w:szCs w:val="24"/>
        </w:rPr>
      </w:pPr>
    </w:p>
    <w:p w14:paraId="004A66AA" w14:textId="77777777" w:rsidR="00954910" w:rsidRPr="00892493" w:rsidRDefault="00954910" w:rsidP="00954910">
      <w:pPr>
        <w:spacing w:line="276" w:lineRule="auto"/>
        <w:rPr>
          <w:rFonts w:ascii="Garamond" w:hAnsi="Garamond" w:cstheme="minorBidi"/>
          <w:sz w:val="24"/>
          <w:szCs w:val="24"/>
        </w:rPr>
      </w:pPr>
    </w:p>
    <w:p w14:paraId="05B7B4E6" w14:textId="03E480E3" w:rsidR="00445702" w:rsidRPr="00892493" w:rsidRDefault="00954910" w:rsidP="00841E45">
      <w:pPr>
        <w:spacing w:after="160" w:line="276" w:lineRule="auto"/>
        <w:jc w:val="right"/>
        <w:rPr>
          <w:sz w:val="24"/>
          <w:szCs w:val="24"/>
        </w:rPr>
      </w:pPr>
      <w:r w:rsidRPr="00892493">
        <w:rPr>
          <w:rFonts w:ascii="Garamond" w:hAnsi="Garamond" w:cstheme="minorBidi"/>
          <w:sz w:val="24"/>
          <w:szCs w:val="24"/>
        </w:rPr>
        <w:t xml:space="preserve">Prepared by </w:t>
      </w:r>
      <w:r w:rsidR="00A37E3A" w:rsidRPr="00892493">
        <w:rPr>
          <w:rFonts w:ascii="Garamond" w:hAnsi="Garamond" w:cstheme="minorBidi"/>
          <w:sz w:val="24"/>
          <w:szCs w:val="24"/>
        </w:rPr>
        <w:t>Elizabeth Flores</w:t>
      </w:r>
    </w:p>
    <w:sectPr w:rsidR="00445702" w:rsidRPr="008924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72B4" w14:textId="77777777" w:rsidR="00954910" w:rsidRDefault="00954910" w:rsidP="00954910">
      <w:r>
        <w:separator/>
      </w:r>
    </w:p>
  </w:endnote>
  <w:endnote w:type="continuationSeparator" w:id="0">
    <w:p w14:paraId="09436638" w14:textId="77777777" w:rsidR="00954910" w:rsidRDefault="00954910" w:rsidP="0095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8C17" w14:textId="77777777" w:rsidR="00954910" w:rsidRDefault="00954910" w:rsidP="00954910">
      <w:r>
        <w:separator/>
      </w:r>
    </w:p>
  </w:footnote>
  <w:footnote w:type="continuationSeparator" w:id="0">
    <w:p w14:paraId="629EF46D" w14:textId="77777777" w:rsidR="00954910" w:rsidRDefault="00954910" w:rsidP="0095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0AEF" w14:textId="389A4EA7" w:rsidR="007752D7" w:rsidRPr="007752D7" w:rsidRDefault="004C054D" w:rsidP="007752D7">
    <w:pPr>
      <w:pStyle w:val="Header"/>
      <w:rPr>
        <w:rFonts w:ascii="Garamond" w:hAnsi="Garamond" w:cs="Times New Roman"/>
      </w:rPr>
    </w:pPr>
    <w:r>
      <w:rPr>
        <w:rFonts w:ascii="Garamond" w:hAnsi="Garamond" w:cs="Times New Roman"/>
      </w:rPr>
      <w:t>Nursing</w:t>
    </w:r>
  </w:p>
  <w:p w14:paraId="76C2AC5F" w14:textId="3A47D5A7" w:rsidR="00954910" w:rsidRPr="00954910" w:rsidRDefault="00954910">
    <w:pPr>
      <w:pStyle w:val="Header"/>
      <w:rPr>
        <w:rFonts w:ascii="Garamond" w:hAnsi="Garamond" w:cs="Times New Roman"/>
      </w:rPr>
    </w:pPr>
    <w:r w:rsidRPr="00954910">
      <w:rPr>
        <w:rFonts w:ascii="Garamond" w:hAnsi="Garamond" w:cs="Times New Roman"/>
      </w:rPr>
      <w:t>Advisory Committee Meeting</w:t>
    </w:r>
    <w:r>
      <w:rPr>
        <w:rFonts w:ascii="Garamond" w:hAnsi="Garamond" w:cs="Times New Roman"/>
      </w:rPr>
      <w:t xml:space="preserve"> </w:t>
    </w:r>
    <w:r w:rsidR="008D0E56">
      <w:rPr>
        <w:rFonts w:ascii="Garamond" w:hAnsi="Garamond" w:cs="Times New Roman"/>
      </w:rPr>
      <w:t xml:space="preserve"> </w:t>
    </w:r>
    <w:r w:rsidRPr="00954910">
      <w:rPr>
        <w:rFonts w:ascii="Garamond" w:hAnsi="Garamond" w:cs="Times New Roman"/>
      </w:rPr>
      <w:tab/>
    </w:r>
  </w:p>
  <w:p w14:paraId="72EDD4BE" w14:textId="5B2792F6" w:rsidR="00954910" w:rsidRPr="00954910" w:rsidRDefault="004C054D">
    <w:pPr>
      <w:pStyle w:val="Header"/>
      <w:rPr>
        <w:rFonts w:ascii="Garamond" w:hAnsi="Garamond" w:cs="Times New Roman"/>
      </w:rPr>
    </w:pPr>
    <w:r>
      <w:rPr>
        <w:rFonts w:ascii="Garamond" w:hAnsi="Garamond" w:cs="Times New Roman"/>
      </w:rPr>
      <w:t xml:space="preserve">October </w:t>
    </w:r>
    <w:r w:rsidR="00220B3E">
      <w:rPr>
        <w:rFonts w:ascii="Garamond" w:hAnsi="Garamond" w:cs="Times New Roman"/>
      </w:rPr>
      <w:t>6</w:t>
    </w:r>
    <w:r>
      <w:rPr>
        <w:rFonts w:ascii="Garamond" w:hAnsi="Garamond" w:cs="Times New Roman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5A6A"/>
    <w:multiLevelType w:val="multilevel"/>
    <w:tmpl w:val="9AC6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B6416"/>
    <w:multiLevelType w:val="multilevel"/>
    <w:tmpl w:val="BD82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67F38"/>
    <w:multiLevelType w:val="multilevel"/>
    <w:tmpl w:val="A006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C0E0D"/>
    <w:multiLevelType w:val="hybridMultilevel"/>
    <w:tmpl w:val="78C6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42D5"/>
    <w:multiLevelType w:val="hybridMultilevel"/>
    <w:tmpl w:val="C32C12EA"/>
    <w:lvl w:ilvl="0" w:tplc="DD48A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E61E3"/>
    <w:multiLevelType w:val="hybridMultilevel"/>
    <w:tmpl w:val="C28E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07068">
    <w:abstractNumId w:val="4"/>
  </w:num>
  <w:num w:numId="2" w16cid:durableId="954215754">
    <w:abstractNumId w:val="2"/>
  </w:num>
  <w:num w:numId="3" w16cid:durableId="1648509664">
    <w:abstractNumId w:val="5"/>
  </w:num>
  <w:num w:numId="4" w16cid:durableId="1833905229">
    <w:abstractNumId w:val="3"/>
  </w:num>
  <w:num w:numId="5" w16cid:durableId="1438940588">
    <w:abstractNumId w:val="1"/>
  </w:num>
  <w:num w:numId="6" w16cid:durableId="35353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10"/>
    <w:rsid w:val="000007E8"/>
    <w:rsid w:val="00090E3A"/>
    <w:rsid w:val="000B52A6"/>
    <w:rsid w:val="000C7198"/>
    <w:rsid w:val="00122930"/>
    <w:rsid w:val="00126CDB"/>
    <w:rsid w:val="001372E3"/>
    <w:rsid w:val="001D2491"/>
    <w:rsid w:val="001E3DC9"/>
    <w:rsid w:val="001F3A69"/>
    <w:rsid w:val="00220B3E"/>
    <w:rsid w:val="00255FC6"/>
    <w:rsid w:val="002D3FD1"/>
    <w:rsid w:val="00373E59"/>
    <w:rsid w:val="003C33D5"/>
    <w:rsid w:val="00414773"/>
    <w:rsid w:val="004345B6"/>
    <w:rsid w:val="00445702"/>
    <w:rsid w:val="00462092"/>
    <w:rsid w:val="004C054D"/>
    <w:rsid w:val="00520F4A"/>
    <w:rsid w:val="0053670C"/>
    <w:rsid w:val="005C5970"/>
    <w:rsid w:val="005D01A4"/>
    <w:rsid w:val="0060456D"/>
    <w:rsid w:val="0065236E"/>
    <w:rsid w:val="00662AAB"/>
    <w:rsid w:val="006C71A0"/>
    <w:rsid w:val="006D0A38"/>
    <w:rsid w:val="007416C8"/>
    <w:rsid w:val="00753D5C"/>
    <w:rsid w:val="007752D7"/>
    <w:rsid w:val="007817F9"/>
    <w:rsid w:val="007B3260"/>
    <w:rsid w:val="00841E45"/>
    <w:rsid w:val="00884B81"/>
    <w:rsid w:val="00892493"/>
    <w:rsid w:val="008B4297"/>
    <w:rsid w:val="008D0E56"/>
    <w:rsid w:val="00916E59"/>
    <w:rsid w:val="0092273D"/>
    <w:rsid w:val="00954910"/>
    <w:rsid w:val="009C01B9"/>
    <w:rsid w:val="009C7A46"/>
    <w:rsid w:val="00A17A8A"/>
    <w:rsid w:val="00A24975"/>
    <w:rsid w:val="00A37E3A"/>
    <w:rsid w:val="00A6696A"/>
    <w:rsid w:val="00AB267F"/>
    <w:rsid w:val="00B30DF7"/>
    <w:rsid w:val="00B35DD9"/>
    <w:rsid w:val="00B44BF1"/>
    <w:rsid w:val="00B854E2"/>
    <w:rsid w:val="00B92914"/>
    <w:rsid w:val="00BB1001"/>
    <w:rsid w:val="00C33F6A"/>
    <w:rsid w:val="00C70336"/>
    <w:rsid w:val="00C86DAE"/>
    <w:rsid w:val="00C95B0C"/>
    <w:rsid w:val="00C97709"/>
    <w:rsid w:val="00CC7D0E"/>
    <w:rsid w:val="00D75959"/>
    <w:rsid w:val="00D80637"/>
    <w:rsid w:val="00E62EB0"/>
    <w:rsid w:val="00E64ADC"/>
    <w:rsid w:val="00ED3D0D"/>
    <w:rsid w:val="00EE0A5C"/>
    <w:rsid w:val="00F22A5D"/>
    <w:rsid w:val="00F61306"/>
    <w:rsid w:val="00F76BEF"/>
    <w:rsid w:val="00FB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A47C11C"/>
  <w15:chartTrackingRefBased/>
  <w15:docId w15:val="{4C759FA3-E684-464F-BE3F-48E5574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10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9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9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9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9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9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9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9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9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9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9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9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9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91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4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91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49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9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9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910"/>
    <w:rPr>
      <w:rFonts w:ascii="Calibri" w:hAnsi="Calibri" w:cs="Calibr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4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910"/>
    <w:rPr>
      <w:rFonts w:ascii="Calibri" w:hAnsi="Calibri" w:cs="Calibri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373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1827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Flores, Elizabeth</cp:lastModifiedBy>
  <cp:revision>26</cp:revision>
  <dcterms:created xsi:type="dcterms:W3CDTF">2025-10-06T15:15:00Z</dcterms:created>
  <dcterms:modified xsi:type="dcterms:W3CDTF">2026-04-24T18:28:00Z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cbfbefb7-570f-404b-b5ff-93d9fff09824</vt:lpwstr>
  </property>
</Properties>
</file>