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8038D">
                              <w:rPr>
                                <w:sz w:val="24"/>
                              </w:rPr>
                              <w:t>MECHATRONICS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8038D">
                              <w:rPr>
                                <w:color w:val="002060"/>
                                <w:sz w:val="24"/>
                              </w:rPr>
                              <w:t xml:space="preserve"> Tuesday </w:t>
                            </w:r>
                            <w:proofErr w:type="gramStart"/>
                            <w:r w:rsidR="00E8038D">
                              <w:rPr>
                                <w:color w:val="002060"/>
                                <w:sz w:val="24"/>
                              </w:rPr>
                              <w:t>11</w:t>
                            </w:r>
                            <w:r w:rsidR="00E8038D" w:rsidRPr="00E8038D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8038D">
                              <w:rPr>
                                <w:color w:val="002060"/>
                                <w:sz w:val="24"/>
                              </w:rPr>
                              <w:t xml:space="preserve"> April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8038D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8038D">
                              <w:rPr>
                                <w:color w:val="002060"/>
                                <w:sz w:val="24"/>
                              </w:rPr>
                              <w:t xml:space="preserve"> CTC 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8038D">
                        <w:rPr>
                          <w:sz w:val="24"/>
                        </w:rPr>
                        <w:t>MECHATRONICS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8038D">
                        <w:rPr>
                          <w:color w:val="002060"/>
                          <w:sz w:val="24"/>
                        </w:rPr>
                        <w:t xml:space="preserve"> Tuesday </w:t>
                      </w:r>
                      <w:proofErr w:type="gramStart"/>
                      <w:r w:rsidR="00E8038D">
                        <w:rPr>
                          <w:color w:val="002060"/>
                          <w:sz w:val="24"/>
                        </w:rPr>
                        <w:t>11</w:t>
                      </w:r>
                      <w:r w:rsidR="00E8038D" w:rsidRPr="00E8038D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 w:rsidR="00E8038D">
                        <w:rPr>
                          <w:color w:val="002060"/>
                          <w:sz w:val="24"/>
                        </w:rPr>
                        <w:t xml:space="preserve"> April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8038D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8038D">
                        <w:rPr>
                          <w:color w:val="002060"/>
                          <w:sz w:val="24"/>
                        </w:rPr>
                        <w:t xml:space="preserve"> CTC 202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5395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2505710</wp:posOffset>
                </wp:positionV>
                <wp:extent cx="3564255" cy="2895600"/>
                <wp:effectExtent l="0" t="0" r="1714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289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5395F" w:rsidRPr="00D36747" w:rsidRDefault="0065395F" w:rsidP="0065395F">
                            <w:pPr>
                              <w:pStyle w:val="Subtitle"/>
                              <w:rPr>
                                <w:sz w:val="28"/>
                              </w:rPr>
                            </w:pPr>
                            <w:r w:rsidRPr="00D36747">
                              <w:rPr>
                                <w:sz w:val="28"/>
                              </w:rPr>
                              <w:t>Meeting Focus</w:t>
                            </w:r>
                          </w:p>
                          <w:p w:rsidR="0065395F" w:rsidRPr="00D36747" w:rsidRDefault="0065395F">
                            <w:pPr>
                              <w:rPr>
                                <w:sz w:val="32"/>
                              </w:rPr>
                            </w:pPr>
                            <w:r w:rsidRPr="00D36747">
                              <w:rPr>
                                <w:sz w:val="32"/>
                              </w:rPr>
                              <w:t>Showcase of seven hybrid courses developed through NSF-ATE grant</w:t>
                            </w:r>
                            <w:r w:rsidR="00D36747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D36747" w:rsidRDefault="00D36747" w:rsidP="00D36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Preview </w:t>
                            </w:r>
                          </w:p>
                          <w:p w:rsidR="00D36747" w:rsidRDefault="00D36747" w:rsidP="00D36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Progress Discussion</w:t>
                            </w:r>
                          </w:p>
                          <w:p w:rsidR="0065395F" w:rsidRPr="00D36747" w:rsidRDefault="0065395F" w:rsidP="00D36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 w:rsidRPr="00D36747">
                              <w:rPr>
                                <w:sz w:val="32"/>
                              </w:rPr>
                              <w:t xml:space="preserve">Feedback from Committee members </w:t>
                            </w:r>
                          </w:p>
                          <w:p w:rsidR="00D36747" w:rsidRPr="00D36747" w:rsidRDefault="00D36747" w:rsidP="00D36747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65395F" w:rsidRDefault="0065395F" w:rsidP="006539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5395F" w:rsidRPr="0065395F" w:rsidRDefault="0065395F" w:rsidP="0065395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20.25pt;margin-top:197.3pt;width:280.65pt;height:2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i4bgIAABMFAAAOAAAAZHJzL2Uyb0RvYy54bWysVNtu2zAMfR+wfxD0vtpJk16MOkXWosOA&#10;ri3QDntWZLkxIIuapMTuvn5HcpxeNgzDsBebIileDg91dt63mm2V8w2Zkk8Ocs6UkVQ15rHkXx+u&#10;Ppxw5oMwldBkVMmflOfni/fvzjpbqCmtSVfKMQQxvuhsydch2CLLvFyrVvgDssrAWJNrRcDRPWaV&#10;Ex2itzqb5vlR1pGrrCOpvIf2cjDyRYpf10qG27r2KjBdctQW0tel7yp+s8WZKB6dsOtG7soQ/1BF&#10;KxqDpPtQlyIItnHNL6HaRjryVIcDSW1Gdd1IlXpAN5P8TTf3a2FV6gXgeLuHyf+/sPJme+dYU2F2&#10;h5wZ0WJGD6oP7CP1DCrg01lfwO3ewjH00MN31HsoY9t97dr4R0MMdiD9tEc3RpNQHs6PZtP5nDMJ&#10;2/TkdH6UJ/yz5+vW+fBJUcuiUHKH8SVUxfbaB5QC19ElZvOkm+qq0TodImXUhXZsKzBsIaUyYZKu&#10;6037hapBD9IMaUUBNcgxqE9GNVIk8sVIKeGrJNqwDu2f5vM8RX5l3N/7cwXzv0mFMrRB/gj+AHKU&#10;Qr/q07COxwGsqHrCXBwNzPZWXjXA7lr4cCccqIxRYD3DLT61JhRPO4mzNbkfv9NHfzAMVs46rEbJ&#10;/feNcIoz/dmAe6eT2SzuUjrM5sdTHNxLy+qlxWzaC8JAJngIrExi9A96FGtH7Tds8TJmhUkYidwl&#10;D6N4EYaFxSsg1XKZnLA9VoRrc29lDB0JEJnx0H8Tzu7oE8C8GxqXSBRvWDT4xpuGlptAdZMoFnEe&#10;UN3Bj81LRNi9EnG1X56T1/NbtvgJAAD//wMAUEsDBBQABgAIAAAAIQDu3KS14gAAAAsBAAAPAAAA&#10;ZHJzL2Rvd25yZXYueG1sTI/LTsMwEEX3SPyDNUhsUGuTNGkaMqkAgSrEpi0sWLqxSSL8iGK3DX/P&#10;sILlaI7uPbdaT9awkx5D7x3C7VwA067xqnctwvvb86wAFqJ0ShrvNMK3DrCuLy8qWSp/djt92seW&#10;UYgLpUToYhxKzkPTaSvD3A/a0e/Tj1ZGOseWq1GeKdwangiRcyt7Rw2dHPRjp5uv/dEi7NLV08fL&#10;QxHaxNxsl69tenRqg3h9Nd3fAYt6in8w/OqTOtTkdPBEBmYQZguREYqQrhY5MCKyRNCYA0KRiRx4&#10;XfH/G+ofAAAA//8DAFBLAQItABQABgAIAAAAIQC2gziS/gAAAOEBAAATAAAAAAAAAAAAAAAAAAAA&#10;AABbQ29udGVudF9UeXBlc10ueG1sUEsBAi0AFAAGAAgAAAAhADj9If/WAAAAlAEAAAsAAAAAAAAA&#10;AAAAAAAALwEAAF9yZWxzLy5yZWxzUEsBAi0AFAAGAAgAAAAhACG3OLhuAgAAEwUAAA4AAAAAAAAA&#10;AAAAAAAALgIAAGRycy9lMm9Eb2MueG1sUEsBAi0AFAAGAAgAAAAhAO7cpLXiAAAACwEAAA8AAAAA&#10;AAAAAAAAAAAAyAQAAGRycy9kb3ducmV2LnhtbFBLBQYAAAAABAAEAPMAAADXBQAAAAA=&#10;" fillcolor="#deeaf6 [660]" strokecolor="#1f4d78 [1604]" strokeweight="1.5pt">
                <v:textbox>
                  <w:txbxContent>
                    <w:p w:rsidR="0065395F" w:rsidRPr="00D36747" w:rsidRDefault="0065395F" w:rsidP="0065395F">
                      <w:pPr>
                        <w:pStyle w:val="Subtitle"/>
                        <w:rPr>
                          <w:sz w:val="28"/>
                        </w:rPr>
                      </w:pPr>
                      <w:r w:rsidRPr="00D36747">
                        <w:rPr>
                          <w:sz w:val="28"/>
                        </w:rPr>
                        <w:t>Meeting Focus</w:t>
                      </w:r>
                    </w:p>
                    <w:p w:rsidR="0065395F" w:rsidRPr="00D36747" w:rsidRDefault="0065395F">
                      <w:pPr>
                        <w:rPr>
                          <w:sz w:val="32"/>
                        </w:rPr>
                      </w:pPr>
                      <w:r w:rsidRPr="00D36747">
                        <w:rPr>
                          <w:sz w:val="32"/>
                        </w:rPr>
                        <w:t>Showcase of seven hybrid courses developed through NSF-ATE grant</w:t>
                      </w:r>
                      <w:r w:rsidR="00D36747">
                        <w:rPr>
                          <w:sz w:val="32"/>
                        </w:rPr>
                        <w:t>:</w:t>
                      </w:r>
                    </w:p>
                    <w:p w:rsidR="00D36747" w:rsidRDefault="00D36747" w:rsidP="00D36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Preview </w:t>
                      </w:r>
                    </w:p>
                    <w:p w:rsidR="00D36747" w:rsidRDefault="00D36747" w:rsidP="00D36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Progress Discussion</w:t>
                      </w:r>
                    </w:p>
                    <w:p w:rsidR="0065395F" w:rsidRPr="00D36747" w:rsidRDefault="0065395F" w:rsidP="00D36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 w:rsidRPr="00D36747">
                        <w:rPr>
                          <w:sz w:val="32"/>
                        </w:rPr>
                        <w:t xml:space="preserve">Feedback from Committee members </w:t>
                      </w:r>
                    </w:p>
                    <w:p w:rsidR="00D36747" w:rsidRPr="00D36747" w:rsidRDefault="00D36747" w:rsidP="00D36747">
                      <w:pPr>
                        <w:ind w:left="360"/>
                        <w:rPr>
                          <w:sz w:val="24"/>
                        </w:rPr>
                      </w:pPr>
                    </w:p>
                    <w:p w:rsidR="0065395F" w:rsidRDefault="0065395F" w:rsidP="0065395F">
                      <w:pPr>
                        <w:rPr>
                          <w:sz w:val="24"/>
                        </w:rPr>
                      </w:pPr>
                    </w:p>
                    <w:p w:rsidR="0065395F" w:rsidRPr="0065395F" w:rsidRDefault="0065395F" w:rsidP="0065395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3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5915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915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D36747" w:rsidRDefault="00E8038D">
                            <w:pPr>
                              <w:rPr>
                                <w:sz w:val="28"/>
                              </w:rPr>
                            </w:pPr>
                            <w:r w:rsidRPr="00D36747">
                              <w:rPr>
                                <w:sz w:val="28"/>
                              </w:rPr>
                              <w:t>Notes/Action Items for Committee members: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4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TPlwIAAHwFAAAOAAAAZHJzL2Uyb0RvYy54bWysVMlu2zAQvRfoPxC811pqZzEiB24CFwWC&#10;JIhT5ExTpC2U4rAkbcn9+g6pJUYa9FD0IpGcN8ub7eq6rRU5COsq0AXNJiklQnMoK70t6Pfn1acL&#10;SpxnumQKtCjoUTh6vfj44aoxc5HDDlQpLEEj2s0bU9Cd92aeJI7vRM3cBIzQKJRga+bxardJaVmD&#10;1muV5Gl6ljRgS2OBC+fw9bYT0kW0L6Xg/kFKJzxRBcXYfPza+N2Eb7K4YvOtZWZX8T4M9g9R1KzS&#10;6HQ0dcs8I3tb/WGqrrgFB9JPONQJSFlxETkgmyx9w2a9Y0ZELpgcZ8Y0uf9nlt8fHi2pyoJOKdGs&#10;xhI9i9aTL9CSachOY9wcQWuDMN/iM1Z5eHf4GEi30tbhj3QIyjHPxzG3wRjHx8/ZeXaRzyjhKJtd&#10;ZrMUL2g/eVU31vmvAmoSDgW1sNflE1YwJpYd7pzv8AMuuFSaNBhRfp6mEeZAVeWqUioInd1ubpQl&#10;Bxaqn+bpWSw4ujyB4U1pjCMQ7QjFkz8q0Tl4EhIThBTyzkNoTTGaZZwL7WNKoiVEBzWJIYyK2XuK&#10;alTqsUFNxJYdFXtOf/M4akSvoP2oXFca7Hueyx9DuLLDD+w7zoG+bzdt3xV9D2ygPGILWOhGyBm+&#10;qrBMd8z5R2ZxZrDquAf8A36kAiwK9CdKdmB/vfce8NjKKKWkwRksqPu5Z1ZQor5pbPLLbDoNQxsv&#10;09l5jhd7KtmcSvS+vgEsdIYbx/B4DHivhqO0UL/gulgGryhimqPvgvrheOO7zYDrhovlMoJwTA3z&#10;d3pteDAdshz677l9Ydb0neqxye9hmFY2f9OrHTZoaljuPcgqNnLIc5fVPv844nEe+nUUdsjpPaJe&#10;l+biNwAAAP//AwBQSwMEFAAGAAgAAAAhAJi5XM7hAAAACgEAAA8AAABkcnMvZG93bnJldi54bWxM&#10;j09Lw0AUxO+C32F5ghexmzQm2JhNKYIHESytf86v2Wc2NLsb8rZt+u3dnvQ4zDDzm2o52V4caeTO&#10;OwXpLAFBrvG6c62Cz4+X+0cQHNBp7L0jBWdiWNbXVxWW2p/cho7b0IpY4rhEBSaEoZSSG0MWeeYH&#10;ctH78aPFEOXYSj3iKZbbXs6TpJAWOxcXDA70bKjZbw9WwfuCM1y/5rxZmbc9Tzy/O399K3V7M62e&#10;QASawl8YLvgRHerItPMHp1n0CvIsjV+CgocCxMVPsiQHsVOwyIoUZF3J/xfqXwAAAP//AwBQSwEC&#10;LQAUAAYACAAAACEAtoM4kv4AAADhAQAAEwAAAAAAAAAAAAAAAAAAAAAAW0NvbnRlbnRfVHlwZXNd&#10;LnhtbFBLAQItABQABgAIAAAAIQA4/SH/1gAAAJQBAAALAAAAAAAAAAAAAAAAAC8BAABfcmVscy8u&#10;cmVsc1BLAQItABQABgAIAAAAIQAKfjTPlwIAAHwFAAAOAAAAAAAAAAAAAAAAAC4CAABkcnMvZTJv&#10;RG9jLnhtbFBLAQItABQABgAIAAAAIQCYuVzO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Pr="00D36747" w:rsidRDefault="00E8038D">
                      <w:pPr>
                        <w:rPr>
                          <w:sz w:val="28"/>
                        </w:rPr>
                      </w:pPr>
                      <w:r w:rsidRPr="00D36747">
                        <w:rPr>
                          <w:sz w:val="28"/>
                        </w:rPr>
                        <w:t>Notes/Action Items for Committee members: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2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080" cy="3781425"/>
            <wp:effectExtent l="0" t="1905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22B"/>
    <w:multiLevelType w:val="hybridMultilevel"/>
    <w:tmpl w:val="B4966822"/>
    <w:lvl w:ilvl="0" w:tplc="29E81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D88"/>
    <w:multiLevelType w:val="hybridMultilevel"/>
    <w:tmpl w:val="70DE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5395F"/>
    <w:rsid w:val="00692D39"/>
    <w:rsid w:val="006D76E1"/>
    <w:rsid w:val="006F2E5B"/>
    <w:rsid w:val="00975D36"/>
    <w:rsid w:val="009F5EFE"/>
    <w:rsid w:val="00AC4887"/>
    <w:rsid w:val="00BA48D4"/>
    <w:rsid w:val="00D36747"/>
    <w:rsid w:val="00E8038D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383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9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39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1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100"/>
            <a:t>Approval of previous meeting minutes</a:t>
          </a:r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100"/>
            <a:t>Set next meeting date</a:t>
          </a:r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100"/>
            <a:t>Announcements from the college or departments</a:t>
          </a:r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  <dgm:t>
        <a:bodyPr/>
        <a:lstStyle/>
        <a:p>
          <a:endParaRPr lang="en-US"/>
        </a:p>
      </dgm:t>
    </dgm:pt>
    <dgm:pt modelId="{08758119-CA16-441C-BDDE-7C0FB98AF439}" type="pres">
      <dgm:prSet presAssocID="{488A65F7-A63B-460D-B4EF-9C5BBC63D89C}" presName="parentText" presStyleLbl="alignNode1" presStyleIdx="0" presStyleCnt="1" custScaleY="53695" custLinFactNeighborX="0" custLinFactNeighborY="-5211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1" custScaleY="42906" custLinFactNeighborX="0" custLinFactNeighborY="-910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353802" y="353802"/>
          <a:ext cx="2030436" cy="13228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0" y="661416"/>
        <a:ext cx="1322832" cy="707604"/>
      </dsp:txXfrm>
    </dsp:sp>
    <dsp:sp modelId="{0CDAF93C-BBF6-45D3-8D8F-5DFBD00EB9E0}">
      <dsp:nvSpPr>
        <dsp:cNvPr id="0" name=""/>
        <dsp:cNvSpPr/>
      </dsp:nvSpPr>
      <dsp:spPr>
        <a:xfrm rot="5400000">
          <a:off x="1645620" y="-322788"/>
          <a:ext cx="1338671" cy="198424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322832" y="65349"/>
        <a:ext cx="1918899" cy="1207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2017-04-04T22:14:00Z</dcterms:created>
  <dcterms:modified xsi:type="dcterms:W3CDTF">2017-04-04T22:14:00Z</dcterms:modified>
</cp:coreProperties>
</file>