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65DEACD3" w:rsidR="00954910" w:rsidRPr="00C74882" w:rsidRDefault="00131147" w:rsidP="00954910">
      <w:pPr>
        <w:jc w:val="center"/>
        <w:rPr>
          <w:rFonts w:asciiTheme="minorHAnsi" w:eastAsia="Times New Roman" w:hAnsiTheme="minorHAnsi" w:cstheme="minorHAnsi"/>
          <w:b/>
          <w:sz w:val="24"/>
          <w:szCs w:val="24"/>
        </w:rPr>
      </w:pPr>
      <w:r w:rsidRPr="00C74882">
        <w:rPr>
          <w:rFonts w:asciiTheme="minorHAnsi" w:eastAsia="Times New Roman" w:hAnsiTheme="minorHAnsi" w:cstheme="minorHAnsi"/>
          <w:b/>
          <w:sz w:val="24"/>
          <w:szCs w:val="24"/>
        </w:rPr>
        <w:t>E</w:t>
      </w:r>
      <w:r w:rsidR="00704F3A" w:rsidRPr="00C74882">
        <w:rPr>
          <w:rFonts w:asciiTheme="minorHAnsi" w:eastAsia="Times New Roman" w:hAnsiTheme="minorHAnsi" w:cstheme="minorHAnsi"/>
          <w:b/>
          <w:sz w:val="24"/>
          <w:szCs w:val="24"/>
        </w:rPr>
        <w:t>arly Childhood Education</w:t>
      </w:r>
      <w:r w:rsidR="00954910" w:rsidRPr="00C74882">
        <w:rPr>
          <w:rFonts w:asciiTheme="minorHAnsi" w:eastAsia="Times New Roman" w:hAnsiTheme="minorHAnsi" w:cstheme="minorHAnsi"/>
          <w:b/>
          <w:sz w:val="24"/>
          <w:szCs w:val="24"/>
        </w:rPr>
        <w:t>-MINUTES</w:t>
      </w:r>
    </w:p>
    <w:p w14:paraId="16B72FEC" w14:textId="7D7320DC" w:rsidR="00954910" w:rsidRPr="00C74882" w:rsidRDefault="00131147" w:rsidP="00954910">
      <w:pPr>
        <w:jc w:val="center"/>
        <w:rPr>
          <w:rFonts w:asciiTheme="minorHAnsi" w:eastAsia="Times New Roman" w:hAnsiTheme="minorHAnsi" w:cstheme="minorHAnsi"/>
          <w:b/>
          <w:sz w:val="24"/>
          <w:szCs w:val="24"/>
        </w:rPr>
      </w:pPr>
      <w:r w:rsidRPr="00C74882">
        <w:rPr>
          <w:rFonts w:asciiTheme="minorHAnsi" w:eastAsia="Times New Roman" w:hAnsiTheme="minorHAnsi" w:cstheme="minorHAnsi"/>
          <w:b/>
          <w:sz w:val="24"/>
          <w:szCs w:val="24"/>
        </w:rPr>
        <w:t>October 24, 2025</w:t>
      </w:r>
      <w:r w:rsidR="00462092" w:rsidRPr="00C74882">
        <w:rPr>
          <w:rFonts w:asciiTheme="minorHAnsi" w:eastAsia="Times New Roman" w:hAnsiTheme="minorHAnsi" w:cstheme="minorHAnsi"/>
          <w:b/>
          <w:sz w:val="24"/>
          <w:szCs w:val="24"/>
        </w:rPr>
        <w:t>,</w:t>
      </w:r>
      <w:r w:rsidR="00954910" w:rsidRPr="00C74882">
        <w:rPr>
          <w:rFonts w:asciiTheme="minorHAnsi" w:eastAsia="Times New Roman" w:hAnsiTheme="minorHAnsi" w:cstheme="minorHAnsi"/>
          <w:b/>
          <w:sz w:val="24"/>
          <w:szCs w:val="24"/>
        </w:rPr>
        <w:t xml:space="preserve"> at</w:t>
      </w:r>
      <w:r w:rsidR="007752D7" w:rsidRPr="00C74882">
        <w:rPr>
          <w:rFonts w:asciiTheme="minorHAnsi" w:eastAsia="Times New Roman" w:hAnsiTheme="minorHAnsi" w:cstheme="minorHAnsi"/>
          <w:b/>
          <w:sz w:val="24"/>
          <w:szCs w:val="24"/>
        </w:rPr>
        <w:t xml:space="preserve"> </w:t>
      </w:r>
      <w:r w:rsidRPr="00C74882">
        <w:rPr>
          <w:rFonts w:asciiTheme="minorHAnsi" w:eastAsia="Times New Roman" w:hAnsiTheme="minorHAnsi" w:cstheme="minorHAnsi"/>
          <w:b/>
          <w:sz w:val="24"/>
          <w:szCs w:val="24"/>
        </w:rPr>
        <w:t>12:00 PM</w:t>
      </w:r>
    </w:p>
    <w:p w14:paraId="45D3D80B" w14:textId="5FAE2AA1" w:rsidR="00954910" w:rsidRPr="00C74882" w:rsidRDefault="00131147" w:rsidP="00131147">
      <w:pPr>
        <w:jc w:val="center"/>
        <w:rPr>
          <w:rFonts w:asciiTheme="minorHAnsi" w:eastAsia="Times New Roman" w:hAnsiTheme="minorHAnsi" w:cstheme="minorHAnsi"/>
          <w:b/>
          <w:sz w:val="24"/>
          <w:szCs w:val="24"/>
        </w:rPr>
      </w:pPr>
      <w:r w:rsidRPr="00C74882">
        <w:rPr>
          <w:rFonts w:asciiTheme="minorHAnsi" w:eastAsia="Times New Roman" w:hAnsiTheme="minorHAnsi" w:cstheme="minorHAnsi"/>
          <w:b/>
          <w:sz w:val="24"/>
          <w:szCs w:val="24"/>
        </w:rPr>
        <w:t>Zoom</w:t>
      </w:r>
    </w:p>
    <w:p w14:paraId="6B13F9C8" w14:textId="7109AC44" w:rsidR="00954910" w:rsidRPr="00C74882" w:rsidRDefault="00954910" w:rsidP="00954910">
      <w:pPr>
        <w:jc w:val="both"/>
        <w:rPr>
          <w:rFonts w:asciiTheme="minorHAnsi" w:eastAsia="Times New Roman" w:hAnsiTheme="minorHAnsi" w:cstheme="minorHAnsi"/>
          <w:sz w:val="24"/>
          <w:szCs w:val="24"/>
        </w:rPr>
      </w:pPr>
      <w:r w:rsidRPr="00C74882">
        <w:rPr>
          <w:rFonts w:asciiTheme="minorHAnsi" w:eastAsia="Times New Roman" w:hAnsiTheme="minorHAnsi" w:cstheme="minorHAnsi"/>
          <w:b/>
          <w:sz w:val="24"/>
          <w:szCs w:val="24"/>
        </w:rPr>
        <w:t>Members Present:</w:t>
      </w:r>
      <w:r w:rsidRPr="00C74882">
        <w:rPr>
          <w:rFonts w:asciiTheme="minorHAnsi" w:eastAsia="Times New Roman" w:hAnsiTheme="minorHAnsi" w:cstheme="minorHAnsi"/>
          <w:sz w:val="24"/>
          <w:szCs w:val="24"/>
        </w:rPr>
        <w:t xml:space="preserve"> </w:t>
      </w:r>
      <w:r w:rsidR="00D65886" w:rsidRPr="00C74882">
        <w:rPr>
          <w:rFonts w:asciiTheme="minorHAnsi" w:eastAsia="Times New Roman" w:hAnsiTheme="minorHAnsi" w:cstheme="minorHAnsi"/>
          <w:sz w:val="24"/>
          <w:szCs w:val="24"/>
        </w:rPr>
        <w:t xml:space="preserve">Samantha Stevens, </w:t>
      </w:r>
      <w:r w:rsidR="00C74882">
        <w:rPr>
          <w:rFonts w:asciiTheme="minorHAnsi" w:eastAsia="Times New Roman" w:hAnsiTheme="minorHAnsi" w:cstheme="minorHAnsi"/>
          <w:sz w:val="24"/>
          <w:szCs w:val="24"/>
        </w:rPr>
        <w:t xml:space="preserve">PD Manager, ESD 112; </w:t>
      </w:r>
      <w:r w:rsidR="00D65886" w:rsidRPr="00C74882">
        <w:rPr>
          <w:rFonts w:asciiTheme="minorHAnsi" w:eastAsia="Times New Roman" w:hAnsiTheme="minorHAnsi" w:cstheme="minorHAnsi"/>
          <w:sz w:val="24"/>
          <w:szCs w:val="24"/>
        </w:rPr>
        <w:t xml:space="preserve">Deepika Ilavarsan, </w:t>
      </w:r>
      <w:r w:rsidR="00C74882">
        <w:rPr>
          <w:rFonts w:asciiTheme="minorHAnsi" w:eastAsia="Times New Roman" w:hAnsiTheme="minorHAnsi" w:cstheme="minorHAnsi"/>
          <w:sz w:val="24"/>
          <w:szCs w:val="24"/>
        </w:rPr>
        <w:t xml:space="preserve">Owner &amp; Director, </w:t>
      </w:r>
      <w:r w:rsidR="00C74882" w:rsidRPr="00C74882">
        <w:rPr>
          <w:rFonts w:asciiTheme="minorHAnsi" w:eastAsia="Times New Roman" w:hAnsiTheme="minorHAnsi" w:cstheme="minorHAnsi"/>
          <w:sz w:val="24"/>
          <w:szCs w:val="24"/>
        </w:rPr>
        <w:t>Kiddie Academy of Vancouver - Fisher's Landing</w:t>
      </w:r>
      <w:r w:rsidR="00C74882">
        <w:rPr>
          <w:rFonts w:asciiTheme="minorHAnsi" w:eastAsia="Times New Roman" w:hAnsiTheme="minorHAnsi" w:cstheme="minorHAnsi"/>
          <w:sz w:val="24"/>
          <w:szCs w:val="24"/>
        </w:rPr>
        <w:t xml:space="preserve">; </w:t>
      </w:r>
      <w:r w:rsidR="00131147" w:rsidRPr="00C74882">
        <w:rPr>
          <w:rFonts w:asciiTheme="minorHAnsi" w:eastAsia="Times New Roman" w:hAnsiTheme="minorHAnsi" w:cstheme="minorHAnsi"/>
          <w:sz w:val="24"/>
          <w:szCs w:val="24"/>
        </w:rPr>
        <w:t>Samantha Reisz,</w:t>
      </w:r>
      <w:r w:rsidR="00C74882">
        <w:rPr>
          <w:rFonts w:asciiTheme="minorHAnsi" w:eastAsia="Times New Roman" w:hAnsiTheme="minorHAnsi" w:cstheme="minorHAnsi"/>
          <w:sz w:val="24"/>
          <w:szCs w:val="24"/>
        </w:rPr>
        <w:t xml:space="preserve"> </w:t>
      </w:r>
      <w:r w:rsidR="00C74882" w:rsidRPr="00C74882">
        <w:rPr>
          <w:rFonts w:asciiTheme="minorHAnsi" w:eastAsia="Times New Roman" w:hAnsiTheme="minorHAnsi" w:cstheme="minorHAnsi"/>
          <w:sz w:val="24"/>
          <w:szCs w:val="24"/>
        </w:rPr>
        <w:t>Scholarly Assistant Professor of Human Development</w:t>
      </w:r>
      <w:r w:rsidR="00C74882">
        <w:rPr>
          <w:rFonts w:asciiTheme="minorHAnsi" w:eastAsia="Times New Roman" w:hAnsiTheme="minorHAnsi" w:cstheme="minorHAnsi"/>
          <w:sz w:val="24"/>
          <w:szCs w:val="24"/>
        </w:rPr>
        <w:t xml:space="preserve">, Washington State University Vancouver; </w:t>
      </w:r>
      <w:r w:rsidR="00131147" w:rsidRPr="00C74882">
        <w:rPr>
          <w:rFonts w:asciiTheme="minorHAnsi" w:eastAsia="Times New Roman" w:hAnsiTheme="minorHAnsi" w:cstheme="minorHAnsi"/>
          <w:sz w:val="24"/>
          <w:szCs w:val="24"/>
        </w:rPr>
        <w:t>Melody Patridge</w:t>
      </w:r>
      <w:r w:rsidR="00C74882">
        <w:rPr>
          <w:rFonts w:asciiTheme="minorHAnsi" w:eastAsia="Times New Roman" w:hAnsiTheme="minorHAnsi" w:cstheme="minorHAnsi"/>
          <w:sz w:val="24"/>
          <w:szCs w:val="24"/>
        </w:rPr>
        <w:t xml:space="preserve"> (Vice-Chair)</w:t>
      </w:r>
      <w:r w:rsidR="00131147" w:rsidRPr="00C74882">
        <w:rPr>
          <w:rFonts w:asciiTheme="minorHAnsi" w:eastAsia="Times New Roman" w:hAnsiTheme="minorHAnsi" w:cstheme="minorHAnsi"/>
          <w:sz w:val="24"/>
          <w:szCs w:val="24"/>
        </w:rPr>
        <w:t>,</w:t>
      </w:r>
      <w:r w:rsidR="00C74882">
        <w:rPr>
          <w:rFonts w:asciiTheme="minorHAnsi" w:eastAsia="Times New Roman" w:hAnsiTheme="minorHAnsi" w:cstheme="minorHAnsi"/>
          <w:sz w:val="24"/>
          <w:szCs w:val="24"/>
        </w:rPr>
        <w:t xml:space="preserve"> Vice President, Innovative Services NW;</w:t>
      </w:r>
      <w:r w:rsidR="00131147" w:rsidRPr="00C74882">
        <w:rPr>
          <w:rFonts w:asciiTheme="minorHAnsi" w:eastAsia="Times New Roman" w:hAnsiTheme="minorHAnsi" w:cstheme="minorHAnsi"/>
          <w:sz w:val="24"/>
          <w:szCs w:val="24"/>
        </w:rPr>
        <w:t xml:space="preserve"> Jamie Rodrick</w:t>
      </w:r>
      <w:r w:rsidR="00C74882">
        <w:rPr>
          <w:rFonts w:asciiTheme="minorHAnsi" w:eastAsia="Times New Roman" w:hAnsiTheme="minorHAnsi" w:cstheme="minorHAnsi"/>
          <w:sz w:val="24"/>
          <w:szCs w:val="24"/>
        </w:rPr>
        <w:t>, Faculty, Portland Community College</w:t>
      </w:r>
    </w:p>
    <w:p w14:paraId="78625B0C" w14:textId="4CFE736F" w:rsidR="00954910" w:rsidRPr="00C74882" w:rsidRDefault="00954910" w:rsidP="00954910">
      <w:pPr>
        <w:jc w:val="both"/>
        <w:rPr>
          <w:rFonts w:asciiTheme="minorHAnsi" w:eastAsia="Times New Roman" w:hAnsiTheme="minorHAnsi" w:cstheme="minorHAnsi"/>
          <w:b/>
          <w:sz w:val="24"/>
          <w:szCs w:val="24"/>
        </w:rPr>
      </w:pPr>
      <w:r w:rsidRPr="00C74882">
        <w:rPr>
          <w:rFonts w:asciiTheme="minorHAnsi" w:eastAsia="Times New Roman" w:hAnsiTheme="minorHAnsi" w:cstheme="minorHAnsi"/>
          <w:b/>
          <w:sz w:val="24"/>
          <w:szCs w:val="24"/>
        </w:rPr>
        <w:br/>
        <w:t xml:space="preserve">Guests: </w:t>
      </w:r>
    </w:p>
    <w:p w14:paraId="704BE30D" w14:textId="77777777" w:rsidR="00954910" w:rsidRPr="00C74882" w:rsidRDefault="00954910" w:rsidP="00954910">
      <w:pPr>
        <w:jc w:val="both"/>
        <w:rPr>
          <w:rFonts w:asciiTheme="minorHAnsi" w:eastAsia="Times New Roman" w:hAnsiTheme="minorHAnsi" w:cstheme="minorHAnsi"/>
          <w:b/>
          <w:sz w:val="24"/>
          <w:szCs w:val="24"/>
        </w:rPr>
      </w:pPr>
    </w:p>
    <w:p w14:paraId="5249E441" w14:textId="38E7CF64" w:rsidR="00F61306" w:rsidRPr="00C74882" w:rsidRDefault="00954910" w:rsidP="00954910">
      <w:pPr>
        <w:jc w:val="both"/>
        <w:rPr>
          <w:rFonts w:asciiTheme="minorHAnsi" w:eastAsia="Times New Roman" w:hAnsiTheme="minorHAnsi" w:cstheme="minorHAnsi"/>
          <w:sz w:val="24"/>
          <w:szCs w:val="24"/>
        </w:rPr>
      </w:pPr>
      <w:r w:rsidRPr="00C74882">
        <w:rPr>
          <w:rFonts w:asciiTheme="minorHAnsi" w:eastAsia="Times New Roman" w:hAnsiTheme="minorHAnsi" w:cstheme="minorHAnsi"/>
          <w:b/>
          <w:sz w:val="24"/>
          <w:szCs w:val="24"/>
        </w:rPr>
        <w:t>Members Absent</w:t>
      </w:r>
      <w:r w:rsidRPr="00C74882">
        <w:rPr>
          <w:rFonts w:asciiTheme="minorHAnsi" w:eastAsia="Times New Roman" w:hAnsiTheme="minorHAnsi" w:cstheme="minorHAnsi"/>
          <w:sz w:val="24"/>
          <w:szCs w:val="24"/>
        </w:rPr>
        <w:t xml:space="preserve">: </w:t>
      </w:r>
      <w:r w:rsidR="00C74882">
        <w:rPr>
          <w:rFonts w:asciiTheme="minorHAnsi" w:eastAsia="Times New Roman" w:hAnsiTheme="minorHAnsi" w:cstheme="minorHAnsi"/>
          <w:sz w:val="24"/>
          <w:szCs w:val="24"/>
        </w:rPr>
        <w:t>Clover Spears (Committee Chair), Talent Development Manager, EOCF; Ella Fultz, Owner/Operator, Gathering Tree Early Learning, LLC</w:t>
      </w:r>
    </w:p>
    <w:p w14:paraId="33FE4307" w14:textId="77777777" w:rsidR="00954910" w:rsidRPr="00C74882" w:rsidRDefault="00954910" w:rsidP="00954910">
      <w:pPr>
        <w:pBdr>
          <w:bottom w:val="single" w:sz="6" w:space="1" w:color="auto"/>
        </w:pBdr>
        <w:jc w:val="both"/>
        <w:rPr>
          <w:rFonts w:asciiTheme="minorHAnsi" w:eastAsia="Times New Roman" w:hAnsiTheme="minorHAnsi" w:cstheme="minorHAnsi"/>
          <w:b/>
          <w:sz w:val="24"/>
          <w:szCs w:val="24"/>
        </w:rPr>
      </w:pPr>
    </w:p>
    <w:p w14:paraId="16005A42" w14:textId="008239DD" w:rsidR="00954910" w:rsidRPr="00C74882" w:rsidRDefault="00954910" w:rsidP="00954910">
      <w:pPr>
        <w:pBdr>
          <w:bottom w:val="single" w:sz="6" w:space="1" w:color="auto"/>
        </w:pBdr>
        <w:jc w:val="both"/>
        <w:rPr>
          <w:rFonts w:asciiTheme="minorHAnsi" w:eastAsia="Times New Roman" w:hAnsiTheme="minorHAnsi" w:cstheme="minorHAnsi"/>
          <w:bCs/>
          <w:sz w:val="24"/>
          <w:szCs w:val="24"/>
        </w:rPr>
      </w:pPr>
      <w:r w:rsidRPr="00C74882">
        <w:rPr>
          <w:rFonts w:asciiTheme="minorHAnsi" w:eastAsia="Times New Roman" w:hAnsiTheme="minorHAnsi" w:cstheme="minorHAnsi"/>
          <w:b/>
          <w:sz w:val="24"/>
          <w:szCs w:val="24"/>
        </w:rPr>
        <w:t>Clark College:</w:t>
      </w:r>
      <w:r w:rsidR="00E64ADC" w:rsidRPr="00C74882">
        <w:rPr>
          <w:rFonts w:asciiTheme="minorHAnsi" w:eastAsia="Times New Roman" w:hAnsiTheme="minorHAnsi" w:cstheme="minorHAnsi"/>
          <w:b/>
          <w:sz w:val="24"/>
          <w:szCs w:val="24"/>
        </w:rPr>
        <w:t xml:space="preserve"> </w:t>
      </w:r>
      <w:r w:rsidR="00D65886" w:rsidRPr="00C74882">
        <w:rPr>
          <w:rFonts w:asciiTheme="minorHAnsi" w:eastAsia="Times New Roman" w:hAnsiTheme="minorHAnsi" w:cstheme="minorHAnsi"/>
          <w:bCs/>
          <w:sz w:val="24"/>
          <w:szCs w:val="24"/>
        </w:rPr>
        <w:t xml:space="preserve">Dr. Debi Jenkins, </w:t>
      </w:r>
      <w:r w:rsidR="00DD2170" w:rsidRPr="00C74882">
        <w:rPr>
          <w:rFonts w:asciiTheme="minorHAnsi" w:eastAsia="Times New Roman" w:hAnsiTheme="minorHAnsi" w:cstheme="minorHAnsi"/>
          <w:bCs/>
          <w:sz w:val="24"/>
          <w:szCs w:val="24"/>
        </w:rPr>
        <w:t xml:space="preserve">Early Childhood Development Department Chair, Early Childhood and Psychology Professor, Clark College; </w:t>
      </w:r>
      <w:r w:rsidR="00D65886" w:rsidRPr="00C74882">
        <w:rPr>
          <w:rFonts w:asciiTheme="minorHAnsi" w:eastAsia="Times New Roman" w:hAnsiTheme="minorHAnsi" w:cstheme="minorHAnsi"/>
          <w:bCs/>
          <w:sz w:val="24"/>
          <w:szCs w:val="24"/>
        </w:rPr>
        <w:t xml:space="preserve">Sarah Theberge, </w:t>
      </w:r>
      <w:r w:rsidR="000904FA" w:rsidRPr="00C74882">
        <w:rPr>
          <w:rFonts w:asciiTheme="minorHAnsi" w:eastAsia="Times New Roman" w:hAnsiTheme="minorHAnsi" w:cstheme="minorHAnsi"/>
          <w:bCs/>
          <w:sz w:val="24"/>
          <w:szCs w:val="24"/>
        </w:rPr>
        <w:t>ECE Lab Coordinator, Faculty in ECE/Family Life</w:t>
      </w:r>
      <w:r w:rsidR="000904FA" w:rsidRPr="00C74882">
        <w:rPr>
          <w:rFonts w:asciiTheme="minorHAnsi" w:eastAsia="Times New Roman" w:hAnsiTheme="minorHAnsi" w:cstheme="minorHAnsi"/>
          <w:bCs/>
          <w:sz w:val="24"/>
          <w:szCs w:val="24"/>
        </w:rPr>
        <w:t xml:space="preserve">, Clark College; </w:t>
      </w:r>
      <w:r w:rsidR="00D65886" w:rsidRPr="00C74882">
        <w:rPr>
          <w:rFonts w:asciiTheme="minorHAnsi" w:eastAsia="Times New Roman" w:hAnsiTheme="minorHAnsi" w:cstheme="minorHAnsi"/>
          <w:bCs/>
          <w:sz w:val="24"/>
          <w:szCs w:val="24"/>
        </w:rPr>
        <w:t xml:space="preserve">Michelle Mallory, </w:t>
      </w:r>
      <w:r w:rsidR="000904FA" w:rsidRPr="00C74882">
        <w:rPr>
          <w:rFonts w:asciiTheme="minorHAnsi" w:eastAsia="Times New Roman" w:hAnsiTheme="minorHAnsi" w:cstheme="minorHAnsi"/>
          <w:bCs/>
          <w:sz w:val="24"/>
          <w:szCs w:val="24"/>
        </w:rPr>
        <w:t>Family Life Coordinator, Faculty in ECE/Family Life</w:t>
      </w:r>
      <w:r w:rsidR="000904FA" w:rsidRPr="00C74882">
        <w:rPr>
          <w:rFonts w:asciiTheme="minorHAnsi" w:eastAsia="Times New Roman" w:hAnsiTheme="minorHAnsi" w:cstheme="minorHAnsi"/>
          <w:bCs/>
          <w:sz w:val="24"/>
          <w:szCs w:val="24"/>
        </w:rPr>
        <w:t xml:space="preserve">, Clark College; </w:t>
      </w:r>
      <w:r w:rsidR="00131147" w:rsidRPr="00C74882">
        <w:rPr>
          <w:rFonts w:asciiTheme="minorHAnsi" w:eastAsia="Times New Roman" w:hAnsiTheme="minorHAnsi" w:cstheme="minorHAnsi"/>
          <w:bCs/>
          <w:sz w:val="24"/>
          <w:szCs w:val="24"/>
        </w:rPr>
        <w:t xml:space="preserve">Niira Krupnick, </w:t>
      </w:r>
      <w:r w:rsidR="00B25A5A" w:rsidRPr="00C74882">
        <w:rPr>
          <w:rFonts w:asciiTheme="minorHAnsi" w:eastAsia="Times New Roman" w:hAnsiTheme="minorHAnsi" w:cstheme="minorHAnsi"/>
          <w:bCs/>
          <w:sz w:val="24"/>
          <w:szCs w:val="24"/>
        </w:rPr>
        <w:t xml:space="preserve">Career Services, Clark College; </w:t>
      </w:r>
      <w:r w:rsidR="00131147" w:rsidRPr="00C74882">
        <w:rPr>
          <w:rFonts w:asciiTheme="minorHAnsi" w:eastAsia="Times New Roman" w:hAnsiTheme="minorHAnsi" w:cstheme="minorHAnsi"/>
          <w:bCs/>
          <w:sz w:val="24"/>
          <w:szCs w:val="24"/>
        </w:rPr>
        <w:t>Donald Ludwig,</w:t>
      </w:r>
      <w:r w:rsidR="005A79AA" w:rsidRPr="00C74882">
        <w:rPr>
          <w:rFonts w:asciiTheme="minorHAnsi" w:eastAsia="Times New Roman" w:hAnsiTheme="minorHAnsi" w:cstheme="minorHAnsi"/>
          <w:bCs/>
          <w:sz w:val="24"/>
          <w:szCs w:val="24"/>
        </w:rPr>
        <w:t xml:space="preserve"> Professor</w:t>
      </w:r>
      <w:r w:rsidR="005A79AA" w:rsidRPr="00C74882">
        <w:rPr>
          <w:rFonts w:asciiTheme="minorHAnsi" w:eastAsia="Times New Roman" w:hAnsiTheme="minorHAnsi" w:cstheme="minorHAnsi"/>
          <w:bCs/>
          <w:sz w:val="24"/>
          <w:szCs w:val="24"/>
        </w:rPr>
        <w:t>, Sociology Dept. Chair &amp; Behavioral Sciences Division Chair</w:t>
      </w:r>
      <w:r w:rsidR="005A79AA" w:rsidRPr="00C74882">
        <w:rPr>
          <w:rFonts w:asciiTheme="minorHAnsi" w:eastAsia="Times New Roman" w:hAnsiTheme="minorHAnsi" w:cstheme="minorHAnsi"/>
          <w:bCs/>
          <w:sz w:val="24"/>
          <w:szCs w:val="24"/>
        </w:rPr>
        <w:t xml:space="preserve">, Clark College; </w:t>
      </w:r>
      <w:r w:rsidR="00131147" w:rsidRPr="00C74882">
        <w:rPr>
          <w:rFonts w:asciiTheme="minorHAnsi" w:eastAsia="Times New Roman" w:hAnsiTheme="minorHAnsi" w:cstheme="minorHAnsi"/>
          <w:bCs/>
          <w:sz w:val="24"/>
          <w:szCs w:val="24"/>
        </w:rPr>
        <w:t>Kathrena Halsinger</w:t>
      </w:r>
      <w:r w:rsidR="00DD2170" w:rsidRPr="00C74882">
        <w:rPr>
          <w:rFonts w:asciiTheme="minorHAnsi" w:eastAsia="Times New Roman" w:hAnsiTheme="minorHAnsi" w:cstheme="minorHAnsi"/>
          <w:bCs/>
          <w:sz w:val="24"/>
          <w:szCs w:val="24"/>
        </w:rPr>
        <w:t>, Interim Dean of SOFA, Clark College; Elizabeth Flores, Advisory Coordinator, Clark College</w:t>
      </w:r>
      <w:r w:rsidR="00C74882">
        <w:rPr>
          <w:rFonts w:asciiTheme="minorHAnsi" w:eastAsia="Times New Roman" w:hAnsiTheme="minorHAnsi" w:cstheme="minorHAnsi"/>
          <w:bCs/>
          <w:sz w:val="24"/>
          <w:szCs w:val="24"/>
        </w:rPr>
        <w:t>; Tanya English, Clark College Student</w:t>
      </w:r>
    </w:p>
    <w:p w14:paraId="6118FEA7" w14:textId="77777777" w:rsidR="00E64ADC" w:rsidRPr="00C74882" w:rsidRDefault="00E64ADC" w:rsidP="00954910">
      <w:pPr>
        <w:pBdr>
          <w:bottom w:val="single" w:sz="6" w:space="1" w:color="auto"/>
        </w:pBdr>
        <w:jc w:val="both"/>
        <w:rPr>
          <w:rFonts w:asciiTheme="minorHAnsi" w:eastAsia="Times New Roman" w:hAnsiTheme="minorHAnsi" w:cstheme="minorHAnsi"/>
          <w:sz w:val="24"/>
          <w:szCs w:val="24"/>
        </w:rPr>
      </w:pPr>
    </w:p>
    <w:p w14:paraId="26934389" w14:textId="355194F1" w:rsidR="00954910" w:rsidRPr="00C74882" w:rsidRDefault="00954910" w:rsidP="00954910">
      <w:pPr>
        <w:numPr>
          <w:ilvl w:val="1"/>
          <w:numId w:val="0"/>
        </w:numPr>
        <w:jc w:val="both"/>
        <w:rPr>
          <w:rFonts w:asciiTheme="minorHAnsi" w:eastAsiaTheme="minorEastAsia" w:hAnsiTheme="minorHAnsi" w:cstheme="minorHAnsi"/>
          <w:spacing w:val="15"/>
          <w:sz w:val="24"/>
          <w:szCs w:val="24"/>
        </w:rPr>
      </w:pPr>
      <w:r w:rsidRPr="00C74882">
        <w:rPr>
          <w:rFonts w:asciiTheme="minorHAnsi" w:eastAsiaTheme="minorEastAsia" w:hAnsiTheme="minorHAnsi" w:cstheme="minorHAnsi"/>
          <w:spacing w:val="15"/>
          <w:sz w:val="24"/>
          <w:szCs w:val="24"/>
        </w:rPr>
        <w:br/>
        <w:t xml:space="preserve">The meeting began at </w:t>
      </w:r>
      <w:r w:rsidR="00131147" w:rsidRPr="00C74882">
        <w:rPr>
          <w:rFonts w:asciiTheme="minorHAnsi" w:eastAsiaTheme="minorEastAsia" w:hAnsiTheme="minorHAnsi" w:cstheme="minorHAnsi"/>
          <w:spacing w:val="15"/>
          <w:sz w:val="24"/>
          <w:szCs w:val="24"/>
        </w:rPr>
        <w:t>12:04 PM</w:t>
      </w:r>
      <w:r w:rsidR="00B44BF1" w:rsidRPr="00C74882">
        <w:rPr>
          <w:rFonts w:asciiTheme="minorHAnsi" w:eastAsiaTheme="minorEastAsia" w:hAnsiTheme="minorHAnsi" w:cstheme="minorHAnsi"/>
          <w:spacing w:val="15"/>
          <w:sz w:val="24"/>
          <w:szCs w:val="24"/>
        </w:rPr>
        <w:t xml:space="preserve"> and a quorum was</w:t>
      </w:r>
      <w:r w:rsidR="008D0E56" w:rsidRPr="00C74882">
        <w:rPr>
          <w:rFonts w:asciiTheme="minorHAnsi" w:eastAsiaTheme="minorEastAsia" w:hAnsiTheme="minorHAnsi" w:cstheme="minorHAnsi"/>
          <w:spacing w:val="15"/>
          <w:sz w:val="24"/>
          <w:szCs w:val="24"/>
        </w:rPr>
        <w:t xml:space="preserve"> </w:t>
      </w:r>
      <w:r w:rsidR="00131147" w:rsidRPr="00C74882">
        <w:rPr>
          <w:rFonts w:asciiTheme="minorHAnsi" w:eastAsiaTheme="minorEastAsia" w:hAnsiTheme="minorHAnsi" w:cstheme="minorHAnsi"/>
          <w:spacing w:val="15"/>
          <w:sz w:val="24"/>
          <w:szCs w:val="24"/>
        </w:rPr>
        <w:t xml:space="preserve">met. </w:t>
      </w:r>
    </w:p>
    <w:p w14:paraId="7A92A307" w14:textId="77777777" w:rsidR="00954910" w:rsidRPr="00C74882" w:rsidRDefault="00954910" w:rsidP="00954910">
      <w:pPr>
        <w:numPr>
          <w:ilvl w:val="1"/>
          <w:numId w:val="0"/>
        </w:numPr>
        <w:jc w:val="both"/>
        <w:rPr>
          <w:rFonts w:asciiTheme="minorHAnsi" w:eastAsiaTheme="minorEastAsia" w:hAnsiTheme="minorHAnsi" w:cstheme="minorHAnsi"/>
          <w:spacing w:val="15"/>
          <w:sz w:val="24"/>
          <w:szCs w:val="24"/>
        </w:rPr>
      </w:pPr>
    </w:p>
    <w:p w14:paraId="66852F96" w14:textId="77777777" w:rsidR="00954910" w:rsidRPr="00C74882" w:rsidRDefault="00954910" w:rsidP="00954910">
      <w:pPr>
        <w:numPr>
          <w:ilvl w:val="1"/>
          <w:numId w:val="0"/>
        </w:numPr>
        <w:spacing w:line="276" w:lineRule="auto"/>
        <w:jc w:val="both"/>
        <w:rPr>
          <w:rFonts w:asciiTheme="minorHAnsi" w:eastAsiaTheme="minorEastAsia" w:hAnsiTheme="minorHAnsi" w:cstheme="minorHAnsi"/>
          <w:b/>
          <w:spacing w:val="15"/>
          <w:sz w:val="24"/>
          <w:szCs w:val="24"/>
        </w:rPr>
      </w:pPr>
      <w:r w:rsidRPr="00C74882">
        <w:rPr>
          <w:rFonts w:asciiTheme="minorHAnsi" w:eastAsiaTheme="minorEastAsia" w:hAnsiTheme="minorHAnsi" w:cstheme="minorHAnsi"/>
          <w:b/>
          <w:spacing w:val="15"/>
          <w:sz w:val="24"/>
          <w:szCs w:val="24"/>
        </w:rPr>
        <w:t>NEXT MEETING DATE</w:t>
      </w:r>
    </w:p>
    <w:p w14:paraId="1E7F8B00" w14:textId="4CA07837" w:rsidR="00954910" w:rsidRPr="00C74882" w:rsidRDefault="00954910" w:rsidP="00954910">
      <w:pPr>
        <w:spacing w:line="276" w:lineRule="auto"/>
        <w:jc w:val="both"/>
        <w:rPr>
          <w:rFonts w:asciiTheme="minorHAnsi" w:hAnsiTheme="minorHAnsi" w:cstheme="minorHAnsi"/>
          <w:sz w:val="24"/>
          <w:szCs w:val="24"/>
        </w:rPr>
      </w:pPr>
      <w:r w:rsidRPr="00C74882">
        <w:rPr>
          <w:rFonts w:asciiTheme="minorHAnsi" w:hAnsiTheme="minorHAnsi" w:cstheme="minorHAnsi"/>
          <w:sz w:val="24"/>
          <w:szCs w:val="24"/>
        </w:rPr>
        <w:t xml:space="preserve">The committee will meet </w:t>
      </w:r>
      <w:r w:rsidR="00F61306" w:rsidRPr="00C74882">
        <w:rPr>
          <w:rFonts w:asciiTheme="minorHAnsi" w:hAnsiTheme="minorHAnsi" w:cstheme="minorHAnsi"/>
          <w:sz w:val="24"/>
          <w:szCs w:val="24"/>
        </w:rPr>
        <w:t>next on</w:t>
      </w:r>
      <w:r w:rsidR="00E64ADC" w:rsidRPr="00C74882">
        <w:rPr>
          <w:rFonts w:asciiTheme="minorHAnsi" w:hAnsiTheme="minorHAnsi" w:cstheme="minorHAnsi"/>
          <w:sz w:val="24"/>
          <w:szCs w:val="24"/>
        </w:rPr>
        <w:t xml:space="preserve"> </w:t>
      </w:r>
      <w:r w:rsidR="00FD67B0" w:rsidRPr="00C74882">
        <w:rPr>
          <w:rFonts w:asciiTheme="minorHAnsi" w:hAnsiTheme="minorHAnsi" w:cstheme="minorHAnsi"/>
          <w:sz w:val="24"/>
          <w:szCs w:val="24"/>
        </w:rPr>
        <w:t xml:space="preserve">May 15, 2026. </w:t>
      </w:r>
    </w:p>
    <w:p w14:paraId="1E043BFE" w14:textId="77777777" w:rsidR="00954910" w:rsidRPr="00C74882" w:rsidRDefault="00954910" w:rsidP="00954910">
      <w:pPr>
        <w:spacing w:line="276" w:lineRule="auto"/>
        <w:jc w:val="both"/>
        <w:rPr>
          <w:rFonts w:asciiTheme="minorHAnsi" w:hAnsiTheme="minorHAnsi" w:cstheme="minorHAnsi"/>
          <w:sz w:val="24"/>
          <w:szCs w:val="24"/>
        </w:rPr>
      </w:pPr>
    </w:p>
    <w:p w14:paraId="237E5392" w14:textId="77777777" w:rsidR="00954910" w:rsidRPr="00C74882" w:rsidRDefault="00954910" w:rsidP="00954910">
      <w:pPr>
        <w:spacing w:line="276" w:lineRule="auto"/>
        <w:jc w:val="both"/>
        <w:rPr>
          <w:rFonts w:asciiTheme="minorHAnsi" w:hAnsiTheme="minorHAnsi" w:cstheme="minorHAnsi"/>
          <w:b/>
          <w:bCs/>
          <w:sz w:val="24"/>
          <w:szCs w:val="24"/>
        </w:rPr>
      </w:pPr>
      <w:r w:rsidRPr="00C74882">
        <w:rPr>
          <w:rFonts w:asciiTheme="minorHAnsi" w:hAnsiTheme="minorHAnsi" w:cstheme="minorHAnsi"/>
          <w:b/>
          <w:bCs/>
          <w:sz w:val="24"/>
          <w:szCs w:val="24"/>
        </w:rPr>
        <w:t>MINUTES OF THE PREVIOUS MEETING</w:t>
      </w:r>
    </w:p>
    <w:p w14:paraId="4058C8C7" w14:textId="38BF0923" w:rsidR="00954910" w:rsidRPr="00C74882" w:rsidRDefault="00954910" w:rsidP="00954910">
      <w:pPr>
        <w:spacing w:line="276" w:lineRule="auto"/>
        <w:jc w:val="both"/>
        <w:rPr>
          <w:rFonts w:asciiTheme="minorHAnsi" w:hAnsiTheme="minorHAnsi" w:cstheme="minorHAnsi"/>
          <w:sz w:val="24"/>
          <w:szCs w:val="24"/>
        </w:rPr>
      </w:pPr>
      <w:r w:rsidRPr="00C74882">
        <w:rPr>
          <w:rFonts w:asciiTheme="minorHAnsi" w:hAnsiTheme="minorHAnsi" w:cstheme="minorHAnsi"/>
          <w:sz w:val="24"/>
          <w:szCs w:val="24"/>
        </w:rPr>
        <w:t xml:space="preserve">The minutes from the previous meeting on </w:t>
      </w:r>
      <w:r w:rsidR="00FD67B0" w:rsidRPr="00C74882">
        <w:rPr>
          <w:rFonts w:asciiTheme="minorHAnsi" w:hAnsiTheme="minorHAnsi" w:cstheme="minorHAnsi"/>
          <w:sz w:val="24"/>
          <w:szCs w:val="24"/>
        </w:rPr>
        <w:t xml:space="preserve">May 16, 2025, were approved. </w:t>
      </w:r>
    </w:p>
    <w:p w14:paraId="3B21562A" w14:textId="7C615C6D" w:rsidR="00954910" w:rsidRPr="00C74882" w:rsidRDefault="00954910" w:rsidP="00954910">
      <w:pPr>
        <w:spacing w:line="276" w:lineRule="auto"/>
        <w:jc w:val="both"/>
        <w:rPr>
          <w:rFonts w:asciiTheme="minorHAnsi" w:hAnsiTheme="minorHAnsi" w:cstheme="minorHAnsi"/>
          <w:sz w:val="24"/>
          <w:szCs w:val="24"/>
        </w:rPr>
      </w:pPr>
    </w:p>
    <w:p w14:paraId="03EB1D28" w14:textId="77777777" w:rsidR="00C71E5E" w:rsidRPr="00C71E5E" w:rsidRDefault="00C71E5E" w:rsidP="00C71E5E">
      <w:pPr>
        <w:spacing w:line="276" w:lineRule="auto"/>
        <w:rPr>
          <w:rFonts w:asciiTheme="minorHAnsi" w:hAnsiTheme="minorHAnsi" w:cstheme="minorHAnsi"/>
          <w:b/>
          <w:bCs/>
          <w:sz w:val="24"/>
          <w:szCs w:val="24"/>
        </w:rPr>
      </w:pPr>
      <w:r w:rsidRPr="00C71E5E">
        <w:rPr>
          <w:rFonts w:asciiTheme="minorHAnsi" w:hAnsiTheme="minorHAnsi" w:cstheme="minorHAnsi"/>
          <w:b/>
          <w:bCs/>
          <w:sz w:val="24"/>
          <w:szCs w:val="24"/>
        </w:rPr>
        <w:t>COLLEGE UPDATES</w:t>
      </w:r>
    </w:p>
    <w:p w14:paraId="6DCA3349"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Kathrena shared that the college recently completed its accreditation site visit and is awaiting the official written report.</w:t>
      </w:r>
    </w:p>
    <w:p w14:paraId="011E7AB9"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Kathrena noted that decisions related to a proposed college reorganization are currently underway.</w:t>
      </w:r>
    </w:p>
    <w:p w14:paraId="0956C0C9"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lastRenderedPageBreak/>
        <w:t>Kathrena shared that the hiring process is in progress for the permanent Dean of Social Sciences and Fine Arts, with the goal of having the position filled by winter quarter.</w:t>
      </w:r>
    </w:p>
    <w:p w14:paraId="602E8DA0"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Kathrena highlighted that the Child and Family Studies program received a $600,000 gift through the Foundation.</w:t>
      </w:r>
    </w:p>
    <w:p w14:paraId="74FC17B7"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Don shared that the BASTE program underwent accreditation review last May and successfully passed all domains except for three criteria, which require additional information. Don noted the program anticipates full accreditation by January 2026 pending submission of those materials.</w:t>
      </w:r>
    </w:p>
    <w:p w14:paraId="0626AEE3"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 xml:space="preserve">Michelle shared that she attended the ESD Trauma-Informed Care training discussed in the previous spring and is aligning those practices with coursework in </w:t>
      </w:r>
      <w:proofErr w:type="gramStart"/>
      <w:r w:rsidRPr="00C71E5E">
        <w:rPr>
          <w:rFonts w:asciiTheme="minorHAnsi" w:hAnsiTheme="minorHAnsi" w:cstheme="minorHAnsi"/>
          <w:sz w:val="24"/>
          <w:szCs w:val="24"/>
        </w:rPr>
        <w:t>child</w:t>
      </w:r>
      <w:proofErr w:type="gramEnd"/>
      <w:r w:rsidRPr="00C71E5E">
        <w:rPr>
          <w:rFonts w:asciiTheme="minorHAnsi" w:hAnsiTheme="minorHAnsi" w:cstheme="minorHAnsi"/>
          <w:sz w:val="24"/>
          <w:szCs w:val="24"/>
        </w:rPr>
        <w:t>, family, and community.</w:t>
      </w:r>
    </w:p>
    <w:p w14:paraId="150FE10E"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shared that she and Michelle completed a trauma-informed pedagogy course focused on supporting adult learners, including strategies to reduce barriers to retention and completion.</w:t>
      </w:r>
    </w:p>
    <w:p w14:paraId="1D399E78"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shared that the Women’s Equity Health Summit also addressed related topics, including trauma bonding and prevention in teaching environments.</w:t>
      </w:r>
    </w:p>
    <w:p w14:paraId="468126E7"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 Stevens expressed appreciation for the intentional focus on supporting adult learners and noted increased workforce challenges, including food insecurity tied to recent federal disruptions.</w:t>
      </w:r>
    </w:p>
    <w:p w14:paraId="63BE466E"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shared that Michelle Aguilar transitioned out of her role and that Sam has assumed those responsibilities. Debi acknowledged Michelle Aguilar’s thoughtful contributions and engagement with the advisory committee.</w:t>
      </w:r>
    </w:p>
    <w:p w14:paraId="15A0D3FD" w14:textId="75524123" w:rsidR="00C71E5E" w:rsidRPr="00C71E5E" w:rsidRDefault="00C71E5E" w:rsidP="00C71E5E">
      <w:pPr>
        <w:spacing w:line="276" w:lineRule="auto"/>
        <w:rPr>
          <w:rFonts w:asciiTheme="minorHAnsi" w:hAnsiTheme="minorHAnsi" w:cstheme="minorHAnsi"/>
          <w:sz w:val="24"/>
          <w:szCs w:val="24"/>
        </w:rPr>
      </w:pPr>
    </w:p>
    <w:p w14:paraId="55F14536" w14:textId="77777777" w:rsidR="00C71E5E" w:rsidRPr="00C71E5E" w:rsidRDefault="00C71E5E" w:rsidP="00C71E5E">
      <w:pPr>
        <w:spacing w:line="276" w:lineRule="auto"/>
        <w:rPr>
          <w:rFonts w:asciiTheme="minorHAnsi" w:hAnsiTheme="minorHAnsi" w:cstheme="minorHAnsi"/>
          <w:b/>
          <w:bCs/>
          <w:sz w:val="24"/>
          <w:szCs w:val="24"/>
        </w:rPr>
      </w:pPr>
      <w:r w:rsidRPr="00C71E5E">
        <w:rPr>
          <w:rFonts w:asciiTheme="minorHAnsi" w:hAnsiTheme="minorHAnsi" w:cstheme="minorHAnsi"/>
          <w:b/>
          <w:bCs/>
          <w:sz w:val="24"/>
          <w:szCs w:val="24"/>
        </w:rPr>
        <w:t>WORKPLAN</w:t>
      </w:r>
    </w:p>
    <w:p w14:paraId="23F8FA37"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Mel presented the draft work plan and reviewed each goal, inviting the committee to assign roles and timelines.</w:t>
      </w:r>
    </w:p>
    <w:p w14:paraId="21A3E267"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expressed interest in supporting the research component.</w:t>
      </w:r>
    </w:p>
    <w:p w14:paraId="27315BC4"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suggested consolidating or streamlining the work plan goals for greater clarity and focus.</w:t>
      </w:r>
    </w:p>
    <w:p w14:paraId="2B9A3995"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Samantha R supported either combining or refining the goals to improve usability.</w:t>
      </w:r>
    </w:p>
    <w:p w14:paraId="569FD8A0"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Mel volunteered for the Community workgroup.</w:t>
      </w:r>
    </w:p>
    <w:p w14:paraId="4D46679D"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Tanya volunteered for the Community workgroup.</w:t>
      </w:r>
    </w:p>
    <w:p w14:paraId="2101C4AF"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volunteered for the Curriculum workgroup.</w:t>
      </w:r>
    </w:p>
    <w:p w14:paraId="5BE32E76"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and Samantha R volunteered for the Research workgroup.</w:t>
      </w:r>
    </w:p>
    <w:p w14:paraId="357A4A3F" w14:textId="54BB61EE"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expressed interest in contributing to Curriculum </w:t>
      </w:r>
      <w:proofErr w:type="gramStart"/>
      <w:r w:rsidRPr="00C71E5E">
        <w:rPr>
          <w:rFonts w:asciiTheme="minorHAnsi" w:hAnsiTheme="minorHAnsi" w:cstheme="minorHAnsi"/>
          <w:sz w:val="24"/>
          <w:szCs w:val="24"/>
        </w:rPr>
        <w:t>and also</w:t>
      </w:r>
      <w:proofErr w:type="gramEnd"/>
      <w:r w:rsidRPr="00C71E5E">
        <w:rPr>
          <w:rFonts w:asciiTheme="minorHAnsi" w:hAnsiTheme="minorHAnsi" w:cstheme="minorHAnsi"/>
          <w:sz w:val="24"/>
          <w:szCs w:val="24"/>
        </w:rPr>
        <w:t xml:space="preserve"> offered support in areas involving data or numbers.</w:t>
      </w:r>
    </w:p>
    <w:p w14:paraId="2F7F2383" w14:textId="02979EE4"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asked for clarification about current curriculum efforts.</w:t>
      </w:r>
    </w:p>
    <w:p w14:paraId="3B821D26"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explained that the program already conducts outcome assessment projects and noted that this data could be valuable to the committee.</w:t>
      </w:r>
    </w:p>
    <w:p w14:paraId="09A51C5D"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Jamie asked about existing foundational work, including practices and decision-making processes already in place.</w:t>
      </w:r>
    </w:p>
    <w:p w14:paraId="1E3DE24C"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lastRenderedPageBreak/>
        <w:t>Debi shared that trauma-informed practices have long been embedded in her teaching, noting this work has been ongoing since the 1990s and is rooted in community needs.</w:t>
      </w:r>
    </w:p>
    <w:p w14:paraId="471F2E2A"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Mel emphasized that while many understand trauma-informed care conceptually, the challenge lies in implementation.</w:t>
      </w:r>
    </w:p>
    <w:p w14:paraId="123ACFB6"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raised the question of professional boundaries, specifically where the role of instructor ends and when additional supports such as coaches or specialists should be engaged.</w:t>
      </w:r>
    </w:p>
    <w:p w14:paraId="753F3369" w14:textId="3798A081" w:rsidR="00C71E5E" w:rsidRPr="00C71E5E" w:rsidRDefault="00C71E5E" w:rsidP="00C71E5E">
      <w:pPr>
        <w:spacing w:line="276" w:lineRule="auto"/>
        <w:rPr>
          <w:rFonts w:asciiTheme="minorHAnsi" w:hAnsiTheme="minorHAnsi" w:cstheme="minorHAnsi"/>
          <w:sz w:val="24"/>
          <w:szCs w:val="24"/>
        </w:rPr>
      </w:pPr>
    </w:p>
    <w:p w14:paraId="14A42920" w14:textId="77777777" w:rsidR="00C71E5E" w:rsidRPr="00C71E5E" w:rsidRDefault="00C71E5E" w:rsidP="00C71E5E">
      <w:pPr>
        <w:spacing w:line="276" w:lineRule="auto"/>
        <w:rPr>
          <w:rFonts w:asciiTheme="minorHAnsi" w:hAnsiTheme="minorHAnsi" w:cstheme="minorHAnsi"/>
          <w:b/>
          <w:bCs/>
          <w:sz w:val="24"/>
          <w:szCs w:val="24"/>
        </w:rPr>
      </w:pPr>
      <w:r w:rsidRPr="00C71E5E">
        <w:rPr>
          <w:rFonts w:asciiTheme="minorHAnsi" w:hAnsiTheme="minorHAnsi" w:cstheme="minorHAnsi"/>
          <w:b/>
          <w:bCs/>
          <w:sz w:val="24"/>
          <w:szCs w:val="24"/>
        </w:rPr>
        <w:t>DISCUSSION: TRAUMA-INFORMED PRACTICE &amp; WORKFORCE NEEDS</w:t>
      </w:r>
    </w:p>
    <w:p w14:paraId="78CA6C57" w14:textId="09697B50"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shared that the field is experiencing increasingly complex needs, particularly among newer workforce entrants, and that the gap between theory and real-world application is contributing to workforce attrition.</w:t>
      </w:r>
    </w:p>
    <w:p w14:paraId="08AB3CE5" w14:textId="1370A812"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noted that the most requested </w:t>
      </w:r>
      <w:proofErr w:type="gramStart"/>
      <w:r w:rsidRPr="00C71E5E">
        <w:rPr>
          <w:rFonts w:asciiTheme="minorHAnsi" w:hAnsiTheme="minorHAnsi" w:cstheme="minorHAnsi"/>
          <w:sz w:val="24"/>
          <w:szCs w:val="24"/>
        </w:rPr>
        <w:t>trainings currently involve</w:t>
      </w:r>
      <w:proofErr w:type="gramEnd"/>
      <w:r w:rsidRPr="00C71E5E">
        <w:rPr>
          <w:rFonts w:asciiTheme="minorHAnsi" w:hAnsiTheme="minorHAnsi" w:cstheme="minorHAnsi"/>
          <w:sz w:val="24"/>
          <w:szCs w:val="24"/>
        </w:rPr>
        <w:t xml:space="preserve"> behavior and classroom management, especially for individuals with complex and escalating needs.</w:t>
      </w:r>
    </w:p>
    <w:p w14:paraId="2C4BD743" w14:textId="2FD842CE"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shared that there is a growing demand for guidance in responding to aggressive, withdrawn, or unpredictable behaviors, even among experienced professionals.</w:t>
      </w:r>
    </w:p>
    <w:p w14:paraId="748DF669" w14:textId="14C5A1EF"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 xml:space="preserve">antha </w:t>
      </w:r>
      <w:r w:rsidRPr="00C71E5E">
        <w:rPr>
          <w:rFonts w:asciiTheme="minorHAnsi" w:hAnsiTheme="minorHAnsi" w:cstheme="minorHAnsi"/>
          <w:sz w:val="24"/>
          <w:szCs w:val="24"/>
        </w:rPr>
        <w:t xml:space="preserve">emphasized the importance of understanding when to engage external </w:t>
      </w:r>
      <w:proofErr w:type="gramStart"/>
      <w:r w:rsidRPr="00C71E5E">
        <w:rPr>
          <w:rFonts w:asciiTheme="minorHAnsi" w:hAnsiTheme="minorHAnsi" w:cstheme="minorHAnsi"/>
          <w:sz w:val="24"/>
          <w:szCs w:val="24"/>
        </w:rPr>
        <w:t>supports</w:t>
      </w:r>
      <w:proofErr w:type="gramEnd"/>
      <w:r w:rsidRPr="00C71E5E">
        <w:rPr>
          <w:rFonts w:asciiTheme="minorHAnsi" w:hAnsiTheme="minorHAnsi" w:cstheme="minorHAnsi"/>
          <w:sz w:val="24"/>
          <w:szCs w:val="24"/>
        </w:rPr>
        <w:t xml:space="preserve"> and how to better utilize community-based resources, particularly </w:t>
      </w:r>
      <w:proofErr w:type="gramStart"/>
      <w:r w:rsidRPr="00C71E5E">
        <w:rPr>
          <w:rFonts w:asciiTheme="minorHAnsi" w:hAnsiTheme="minorHAnsi" w:cstheme="minorHAnsi"/>
          <w:sz w:val="24"/>
          <w:szCs w:val="24"/>
        </w:rPr>
        <w:t>in light of</w:t>
      </w:r>
      <w:proofErr w:type="gramEnd"/>
      <w:r w:rsidRPr="00C71E5E">
        <w:rPr>
          <w:rFonts w:asciiTheme="minorHAnsi" w:hAnsiTheme="minorHAnsi" w:cstheme="minorHAnsi"/>
          <w:sz w:val="24"/>
          <w:szCs w:val="24"/>
        </w:rPr>
        <w:t xml:space="preserve"> recent mental health funding cuts.</w:t>
      </w:r>
    </w:p>
    <w:p w14:paraId="05330885" w14:textId="7AB7D1CE"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highlighted broader socio-political factors impacting families and educators, including food insecurity, immigration concerns, and community stressors, which are increasingly present in classroom settings.</w:t>
      </w:r>
    </w:p>
    <w:p w14:paraId="11DA78DD"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Tanya shared that, as a student, a key takeaway from the program has been recognizing how personal trauma and bias influence interactions with children and families.</w:t>
      </w:r>
    </w:p>
    <w:p w14:paraId="055B5FA6"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emphasized the importance of individuals doing their own internal work to avoid co-transference and re-traumatization in professional settings.</w:t>
      </w:r>
    </w:p>
    <w:p w14:paraId="1D7120F9"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highlighted that unresolved personal trauma can significantly impact how educators respond to children and families.</w:t>
      </w:r>
    </w:p>
    <w:p w14:paraId="180AB6BE"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discussed the importance of understanding societal and racialized trauma, particularly its disproportionate impact on Black, Brown, and Indigenous children.</w:t>
      </w:r>
    </w:p>
    <w:p w14:paraId="6E115908"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emphasized the need for educators to reflect on their own biases, stereotypes, and assumptions, and how these influence their professional practice.</w:t>
      </w:r>
    </w:p>
    <w:p w14:paraId="2A918916" w14:textId="503964F0"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w:t>
      </w:r>
      <w:r w:rsidRPr="00C74882">
        <w:rPr>
          <w:rFonts w:asciiTheme="minorHAnsi" w:hAnsiTheme="minorHAnsi" w:cstheme="minorHAnsi"/>
          <w:sz w:val="24"/>
          <w:szCs w:val="24"/>
        </w:rPr>
        <w:t>antha</w:t>
      </w:r>
      <w:r w:rsidRPr="00C71E5E">
        <w:rPr>
          <w:rFonts w:asciiTheme="minorHAnsi" w:hAnsiTheme="minorHAnsi" w:cstheme="minorHAnsi"/>
          <w:sz w:val="24"/>
          <w:szCs w:val="24"/>
        </w:rPr>
        <w:t xml:space="preserve"> noted that co-regulation becomes increasingly difficult when educators are experiencing burnout, triggers, or overwhelm.</w:t>
      </w:r>
    </w:p>
    <w:p w14:paraId="2C44CA2A"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Tanya emphasized that without self-awareness, educators may feel defensive or adopt a “savior” mindset rather than engaging in collaborative relationships with families.</w:t>
      </w:r>
    </w:p>
    <w:p w14:paraId="660C776F"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Samantha asked how the ECE program supports students in reflective practice during internships prior to graduation.</w:t>
      </w:r>
    </w:p>
    <w:p w14:paraId="074ED6C9"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lastRenderedPageBreak/>
        <w:t>Michelle Mallory suggested defining clear program-level outcomes for AAS graduates, specifically identifying what competencies students should demonstrate upon completion.</w:t>
      </w:r>
    </w:p>
    <w:p w14:paraId="7692A15A"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responded that this would be an important focus area for the Curriculum committee and noted that most students (approximately 85–90%) are already working in the field.</w:t>
      </w:r>
    </w:p>
    <w:p w14:paraId="7244ECB5"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highlighted variability across workplace settings and policies, particularly in behavior management approaches.</w:t>
      </w:r>
    </w:p>
    <w:p w14:paraId="5939D510"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noted that classroom dynamics and student needs have changed significantly, especially since COVID-19.</w:t>
      </w:r>
    </w:p>
    <w:p w14:paraId="1AAFA3A7"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Sarah shared that the program includes a required Guiding Behavior course, which integrates trauma-informed practices.</w:t>
      </w:r>
    </w:p>
    <w:p w14:paraId="5F25F32A"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emphasized that both theoretical knowledge and practical application are essential, noting that students often have one without the other.</w:t>
      </w:r>
    </w:p>
    <w:p w14:paraId="4DEE869F"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Tanya highlighted the importance of concepts such as “Mistaken Behavior,” particularly in understanding neurodivergence and developmental differences.</w:t>
      </w:r>
    </w:p>
    <w:p w14:paraId="52AF5EF9"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suggested expanding the concept of guiding behavior to include self-regulation and educator self-awareness.</w:t>
      </w:r>
    </w:p>
    <w:p w14:paraId="2CDB4ECD"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Mel emphasized the need to address both new educators and those already in the field who may not have been trained in trauma-informed practices.</w:t>
      </w:r>
    </w:p>
    <w:p w14:paraId="746AC7DD" w14:textId="51E41F7B" w:rsidR="00C71E5E" w:rsidRPr="00C71E5E" w:rsidRDefault="00C71E5E" w:rsidP="00C71E5E">
      <w:pPr>
        <w:spacing w:line="276" w:lineRule="auto"/>
        <w:rPr>
          <w:rFonts w:asciiTheme="minorHAnsi" w:hAnsiTheme="minorHAnsi" w:cstheme="minorHAnsi"/>
          <w:sz w:val="24"/>
          <w:szCs w:val="24"/>
        </w:rPr>
      </w:pPr>
    </w:p>
    <w:p w14:paraId="3F826EBC" w14:textId="77777777" w:rsidR="00C71E5E" w:rsidRPr="00C71E5E" w:rsidRDefault="00C71E5E" w:rsidP="00C71E5E">
      <w:pPr>
        <w:spacing w:line="276" w:lineRule="auto"/>
        <w:rPr>
          <w:rFonts w:asciiTheme="minorHAnsi" w:hAnsiTheme="minorHAnsi" w:cstheme="minorHAnsi"/>
          <w:b/>
          <w:bCs/>
          <w:sz w:val="24"/>
          <w:szCs w:val="24"/>
        </w:rPr>
      </w:pPr>
      <w:r w:rsidRPr="00C71E5E">
        <w:rPr>
          <w:rFonts w:asciiTheme="minorHAnsi" w:hAnsiTheme="minorHAnsi" w:cstheme="minorHAnsi"/>
          <w:b/>
          <w:bCs/>
          <w:sz w:val="24"/>
          <w:szCs w:val="24"/>
        </w:rPr>
        <w:t>PROGRAM STRUCTURE DISCUSSION</w:t>
      </w:r>
    </w:p>
    <w:p w14:paraId="09DEE91C"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explained that while multiple certificates exist, many students ultimately pursue the AAS degree rather than completing standalone certificates, resulting in low enrollment in certain certificate pathways.</w:t>
      </w:r>
    </w:p>
    <w:p w14:paraId="47A17D3C"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Debi noted that low enrollment in certificates can negatively impact program viability at the institutional level.</w:t>
      </w:r>
    </w:p>
    <w:p w14:paraId="194E4B21"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Michelle explained the certificate stacking model, beginning with an initial certificate (Intro to ECE, Practicum, Health/Safety), followed by short certificates of specialization, and ultimately leading to the AAS degree.</w:t>
      </w:r>
    </w:p>
    <w:p w14:paraId="6BA4ECC7"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Michelle clarified that most coursework applies toward the degree, while certain certificates (Family Child Care and Administration) do not align as directly with degree progression.</w:t>
      </w:r>
    </w:p>
    <w:p w14:paraId="311C8C8C"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Michelle asked the committee to consider whether to retain or remove those certificates based on relevance and enrollment trends.</w:t>
      </w:r>
    </w:p>
    <w:p w14:paraId="2F48B33F" w14:textId="1C42407B" w:rsidR="00C71E5E" w:rsidRPr="00C71E5E" w:rsidRDefault="00C71E5E" w:rsidP="00C71E5E">
      <w:pPr>
        <w:spacing w:line="276" w:lineRule="auto"/>
        <w:rPr>
          <w:rFonts w:asciiTheme="minorHAnsi" w:hAnsiTheme="minorHAnsi" w:cstheme="minorHAnsi"/>
          <w:sz w:val="24"/>
          <w:szCs w:val="24"/>
        </w:rPr>
      </w:pPr>
    </w:p>
    <w:p w14:paraId="1311504E" w14:textId="77777777" w:rsidR="00C71E5E" w:rsidRPr="00C71E5E" w:rsidRDefault="00C71E5E" w:rsidP="00C71E5E">
      <w:pPr>
        <w:spacing w:line="276" w:lineRule="auto"/>
        <w:rPr>
          <w:rFonts w:asciiTheme="minorHAnsi" w:hAnsiTheme="minorHAnsi" w:cstheme="minorHAnsi"/>
          <w:b/>
          <w:bCs/>
          <w:sz w:val="24"/>
          <w:szCs w:val="24"/>
        </w:rPr>
      </w:pPr>
      <w:r w:rsidRPr="00C71E5E">
        <w:rPr>
          <w:rFonts w:asciiTheme="minorHAnsi" w:hAnsiTheme="minorHAnsi" w:cstheme="minorHAnsi"/>
          <w:b/>
          <w:bCs/>
          <w:sz w:val="24"/>
          <w:szCs w:val="24"/>
        </w:rPr>
        <w:t>VOTE</w:t>
      </w:r>
    </w:p>
    <w:p w14:paraId="1A4280B4" w14:textId="5F339715" w:rsidR="00C71E5E" w:rsidRPr="00C71E5E" w:rsidRDefault="00C71E5E" w:rsidP="00C71E5E">
      <w:pPr>
        <w:spacing w:line="276" w:lineRule="auto"/>
        <w:rPr>
          <w:rFonts w:asciiTheme="minorHAnsi" w:hAnsiTheme="minorHAnsi" w:cstheme="minorHAnsi"/>
          <w:sz w:val="24"/>
          <w:szCs w:val="24"/>
        </w:rPr>
      </w:pPr>
      <w:r w:rsidRPr="00C74882">
        <w:rPr>
          <w:rFonts w:asciiTheme="minorHAnsi" w:hAnsiTheme="minorHAnsi" w:cstheme="minorHAnsi"/>
          <w:sz w:val="24"/>
          <w:szCs w:val="24"/>
        </w:rPr>
        <w:t>Elizabeth</w:t>
      </w:r>
      <w:r w:rsidRPr="00C71E5E">
        <w:rPr>
          <w:rFonts w:asciiTheme="minorHAnsi" w:hAnsiTheme="minorHAnsi" w:cstheme="minorHAnsi"/>
          <w:sz w:val="24"/>
          <w:szCs w:val="24"/>
        </w:rPr>
        <w:t xml:space="preserve"> presented a motion to remove the Administration Certificate and Family Child Care Certificate from the program offerings.</w:t>
      </w:r>
    </w:p>
    <w:p w14:paraId="04502DFF"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Deepika motioned to approve the removal.</w:t>
      </w:r>
    </w:p>
    <w:p w14:paraId="13013062"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t>Sam seconded the motion.</w:t>
      </w:r>
    </w:p>
    <w:p w14:paraId="233E3EFB" w14:textId="77777777" w:rsidR="00C71E5E" w:rsidRPr="00C71E5E" w:rsidRDefault="00C71E5E" w:rsidP="00C71E5E">
      <w:pPr>
        <w:spacing w:line="276" w:lineRule="auto"/>
        <w:rPr>
          <w:rFonts w:asciiTheme="minorHAnsi" w:hAnsiTheme="minorHAnsi" w:cstheme="minorHAnsi"/>
          <w:sz w:val="24"/>
          <w:szCs w:val="24"/>
        </w:rPr>
      </w:pPr>
      <w:r w:rsidRPr="00C71E5E">
        <w:rPr>
          <w:rFonts w:asciiTheme="minorHAnsi" w:hAnsiTheme="minorHAnsi" w:cstheme="minorHAnsi"/>
          <w:sz w:val="24"/>
          <w:szCs w:val="24"/>
        </w:rPr>
        <w:lastRenderedPageBreak/>
        <w:t>All members present voted in favor.</w:t>
      </w:r>
    </w:p>
    <w:p w14:paraId="14B5B0E4" w14:textId="4327B2A3" w:rsidR="00C41BE0" w:rsidRPr="00C74882" w:rsidRDefault="00C71E5E" w:rsidP="00D55595">
      <w:pPr>
        <w:spacing w:line="276" w:lineRule="auto"/>
        <w:rPr>
          <w:rFonts w:asciiTheme="minorHAnsi" w:hAnsiTheme="minorHAnsi" w:cstheme="minorHAnsi"/>
          <w:sz w:val="24"/>
          <w:szCs w:val="24"/>
        </w:rPr>
      </w:pPr>
      <w:r w:rsidRPr="00C71E5E">
        <w:rPr>
          <w:rFonts w:asciiTheme="minorHAnsi" w:hAnsiTheme="minorHAnsi" w:cstheme="minorHAnsi"/>
          <w:b/>
          <w:bCs/>
          <w:sz w:val="24"/>
          <w:szCs w:val="24"/>
        </w:rPr>
        <w:t>Action:</w:t>
      </w:r>
      <w:r w:rsidRPr="00C71E5E">
        <w:rPr>
          <w:rFonts w:asciiTheme="minorHAnsi" w:hAnsiTheme="minorHAnsi" w:cstheme="minorHAnsi"/>
          <w:sz w:val="24"/>
          <w:szCs w:val="24"/>
        </w:rPr>
        <w:t xml:space="preserve"> The committee unanimously approved </w:t>
      </w:r>
      <w:r w:rsidRPr="00C74882">
        <w:rPr>
          <w:rFonts w:asciiTheme="minorHAnsi" w:hAnsiTheme="minorHAnsi" w:cstheme="minorHAnsi"/>
          <w:sz w:val="24"/>
          <w:szCs w:val="24"/>
        </w:rPr>
        <w:t xml:space="preserve">the </w:t>
      </w:r>
      <w:r w:rsidRPr="00C71E5E">
        <w:rPr>
          <w:rFonts w:asciiTheme="minorHAnsi" w:hAnsiTheme="minorHAnsi" w:cstheme="minorHAnsi"/>
          <w:sz w:val="24"/>
          <w:szCs w:val="24"/>
        </w:rPr>
        <w:t>removal of the Administration and Family Child Care certificates.</w:t>
      </w:r>
    </w:p>
    <w:p w14:paraId="688EB622" w14:textId="77777777" w:rsidR="00C41BE0" w:rsidRPr="00C74882" w:rsidRDefault="00C41BE0" w:rsidP="00D55595">
      <w:pPr>
        <w:spacing w:line="276" w:lineRule="auto"/>
        <w:rPr>
          <w:rFonts w:asciiTheme="minorHAnsi" w:hAnsiTheme="minorHAnsi" w:cstheme="minorHAnsi"/>
          <w:sz w:val="24"/>
          <w:szCs w:val="24"/>
        </w:rPr>
      </w:pPr>
    </w:p>
    <w:p w14:paraId="60823558" w14:textId="20667B6A" w:rsidR="00954910" w:rsidRPr="00C74882" w:rsidRDefault="00954910" w:rsidP="00D55595">
      <w:pPr>
        <w:spacing w:line="276" w:lineRule="auto"/>
        <w:rPr>
          <w:rFonts w:asciiTheme="minorHAnsi" w:hAnsiTheme="minorHAnsi" w:cstheme="minorHAnsi"/>
          <w:sz w:val="24"/>
          <w:szCs w:val="24"/>
        </w:rPr>
      </w:pPr>
      <w:r w:rsidRPr="00C74882">
        <w:rPr>
          <w:rFonts w:asciiTheme="minorHAnsi" w:hAnsiTheme="minorHAnsi" w:cstheme="minorHAnsi"/>
          <w:sz w:val="24"/>
          <w:szCs w:val="24"/>
        </w:rPr>
        <w:t xml:space="preserve">The meeting adjourned at </w:t>
      </w:r>
      <w:r w:rsidR="00E5131C" w:rsidRPr="00C74882">
        <w:rPr>
          <w:rFonts w:asciiTheme="minorHAnsi" w:hAnsiTheme="minorHAnsi" w:cstheme="minorHAnsi"/>
          <w:sz w:val="24"/>
          <w:szCs w:val="24"/>
        </w:rPr>
        <w:t>1:15 PM</w:t>
      </w:r>
    </w:p>
    <w:p w14:paraId="270D9245" w14:textId="77777777" w:rsidR="00954910" w:rsidRPr="00C74882" w:rsidRDefault="00954910" w:rsidP="00954910">
      <w:pPr>
        <w:spacing w:line="276" w:lineRule="auto"/>
        <w:rPr>
          <w:rFonts w:asciiTheme="minorHAnsi" w:hAnsiTheme="minorHAnsi" w:cstheme="minorHAnsi"/>
          <w:sz w:val="24"/>
          <w:szCs w:val="24"/>
        </w:rPr>
      </w:pPr>
    </w:p>
    <w:p w14:paraId="004A66AA" w14:textId="77777777" w:rsidR="00954910" w:rsidRPr="00C74882" w:rsidRDefault="00954910" w:rsidP="00954910">
      <w:pPr>
        <w:spacing w:line="276" w:lineRule="auto"/>
        <w:rPr>
          <w:rFonts w:asciiTheme="minorHAnsi" w:hAnsiTheme="minorHAnsi" w:cstheme="minorHAnsi"/>
          <w:sz w:val="24"/>
          <w:szCs w:val="24"/>
        </w:rPr>
      </w:pPr>
    </w:p>
    <w:p w14:paraId="05B7B4E6" w14:textId="6E1DBF1E" w:rsidR="00445702" w:rsidRDefault="00954910" w:rsidP="00841E45">
      <w:pPr>
        <w:spacing w:after="160" w:line="276" w:lineRule="auto"/>
        <w:jc w:val="right"/>
      </w:pPr>
      <w:r w:rsidRPr="00C74882">
        <w:rPr>
          <w:rFonts w:asciiTheme="minorHAnsi" w:hAnsiTheme="minorHAnsi" w:cstheme="minorHAnsi"/>
          <w:sz w:val="24"/>
          <w:szCs w:val="24"/>
        </w:rPr>
        <w:t xml:space="preserve">Prepared by </w:t>
      </w:r>
      <w:r w:rsidR="00E5131C" w:rsidRPr="00C74882">
        <w:rPr>
          <w:rFonts w:asciiTheme="minorHAnsi" w:hAnsiTheme="minorHAnsi" w:cstheme="minorHAnsi"/>
          <w:sz w:val="24"/>
          <w:szCs w:val="24"/>
        </w:rPr>
        <w:t>Elizabeth Flores</w:t>
      </w:r>
    </w:p>
    <w:sectPr w:rsidR="004457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5F37" w14:textId="77777777" w:rsidR="0029420B" w:rsidRDefault="0029420B" w:rsidP="00954910">
      <w:r>
        <w:separator/>
      </w:r>
    </w:p>
  </w:endnote>
  <w:endnote w:type="continuationSeparator" w:id="0">
    <w:p w14:paraId="2F61898F" w14:textId="77777777" w:rsidR="0029420B" w:rsidRDefault="0029420B"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17A8" w14:textId="77777777" w:rsidR="0029420B" w:rsidRDefault="0029420B" w:rsidP="00954910">
      <w:r>
        <w:separator/>
      </w:r>
    </w:p>
  </w:footnote>
  <w:footnote w:type="continuationSeparator" w:id="0">
    <w:p w14:paraId="70514943" w14:textId="77777777" w:rsidR="0029420B" w:rsidRDefault="0029420B"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1A94719F" w:rsidR="007752D7" w:rsidRPr="00C74882" w:rsidRDefault="00131147" w:rsidP="007752D7">
    <w:pPr>
      <w:pStyle w:val="Header"/>
      <w:rPr>
        <w:rFonts w:asciiTheme="minorHAnsi" w:hAnsiTheme="minorHAnsi" w:cstheme="minorHAnsi"/>
      </w:rPr>
    </w:pPr>
    <w:r w:rsidRPr="00C74882">
      <w:rPr>
        <w:rFonts w:asciiTheme="minorHAnsi" w:hAnsiTheme="minorHAnsi" w:cstheme="minorHAnsi"/>
      </w:rPr>
      <w:t>Early Childhood Education</w:t>
    </w:r>
  </w:p>
  <w:p w14:paraId="76C2AC5F" w14:textId="01258B38" w:rsidR="00954910" w:rsidRPr="00C74882" w:rsidRDefault="00954910">
    <w:pPr>
      <w:pStyle w:val="Header"/>
      <w:rPr>
        <w:rFonts w:asciiTheme="minorHAnsi" w:hAnsiTheme="minorHAnsi" w:cstheme="minorHAnsi"/>
      </w:rPr>
    </w:pPr>
    <w:r w:rsidRPr="00C74882">
      <w:rPr>
        <w:rFonts w:asciiTheme="minorHAnsi" w:hAnsiTheme="minorHAnsi" w:cstheme="minorHAnsi"/>
      </w:rPr>
      <w:t xml:space="preserve">Advisory Committee Meeting </w:t>
    </w:r>
    <w:r w:rsidRPr="00C74882">
      <w:rPr>
        <w:rFonts w:asciiTheme="minorHAnsi" w:hAnsiTheme="minorHAnsi" w:cstheme="minorHAnsi"/>
      </w:rPr>
      <w:tab/>
    </w:r>
  </w:p>
  <w:p w14:paraId="72EDD4BE" w14:textId="74B333FC" w:rsidR="00954910" w:rsidRPr="00C74882" w:rsidRDefault="00131147">
    <w:pPr>
      <w:pStyle w:val="Header"/>
      <w:rPr>
        <w:rFonts w:asciiTheme="minorHAnsi" w:hAnsiTheme="minorHAnsi" w:cstheme="minorHAnsi"/>
      </w:rPr>
    </w:pPr>
    <w:r w:rsidRPr="00C74882">
      <w:rPr>
        <w:rFonts w:asciiTheme="minorHAnsi" w:hAnsiTheme="minorHAnsi" w:cstheme="minorHAnsi"/>
      </w:rPr>
      <w:t>October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904FA"/>
    <w:rsid w:val="000B52A6"/>
    <w:rsid w:val="00122930"/>
    <w:rsid w:val="00131147"/>
    <w:rsid w:val="001372E3"/>
    <w:rsid w:val="001863F9"/>
    <w:rsid w:val="001E3DC9"/>
    <w:rsid w:val="001F3A69"/>
    <w:rsid w:val="00255FC6"/>
    <w:rsid w:val="0029420B"/>
    <w:rsid w:val="002D3FD1"/>
    <w:rsid w:val="003605AC"/>
    <w:rsid w:val="00373E59"/>
    <w:rsid w:val="003E76B3"/>
    <w:rsid w:val="00411A4F"/>
    <w:rsid w:val="004345B6"/>
    <w:rsid w:val="00445702"/>
    <w:rsid w:val="00462092"/>
    <w:rsid w:val="00536E69"/>
    <w:rsid w:val="005A79AA"/>
    <w:rsid w:val="0060456D"/>
    <w:rsid w:val="0065236E"/>
    <w:rsid w:val="006549D0"/>
    <w:rsid w:val="006C56A8"/>
    <w:rsid w:val="006C71A0"/>
    <w:rsid w:val="006D0A38"/>
    <w:rsid w:val="00704F3A"/>
    <w:rsid w:val="007752D7"/>
    <w:rsid w:val="007817F9"/>
    <w:rsid w:val="007A7E5B"/>
    <w:rsid w:val="00841E45"/>
    <w:rsid w:val="008A6FA0"/>
    <w:rsid w:val="008D0E56"/>
    <w:rsid w:val="00916E59"/>
    <w:rsid w:val="0092273D"/>
    <w:rsid w:val="00954910"/>
    <w:rsid w:val="009B6A83"/>
    <w:rsid w:val="009C01B9"/>
    <w:rsid w:val="009C7A46"/>
    <w:rsid w:val="00A17A8A"/>
    <w:rsid w:val="00A24975"/>
    <w:rsid w:val="00B25A5A"/>
    <w:rsid w:val="00B35DD9"/>
    <w:rsid w:val="00B44BF1"/>
    <w:rsid w:val="00B73678"/>
    <w:rsid w:val="00B92914"/>
    <w:rsid w:val="00C41BE0"/>
    <w:rsid w:val="00C70336"/>
    <w:rsid w:val="00C71E5E"/>
    <w:rsid w:val="00C74882"/>
    <w:rsid w:val="00C917C5"/>
    <w:rsid w:val="00C95B0C"/>
    <w:rsid w:val="00C97709"/>
    <w:rsid w:val="00D02A36"/>
    <w:rsid w:val="00D55595"/>
    <w:rsid w:val="00D65886"/>
    <w:rsid w:val="00D75959"/>
    <w:rsid w:val="00DD2170"/>
    <w:rsid w:val="00DF1794"/>
    <w:rsid w:val="00E5131C"/>
    <w:rsid w:val="00E64ADC"/>
    <w:rsid w:val="00EE0A5C"/>
    <w:rsid w:val="00F57987"/>
    <w:rsid w:val="00F61306"/>
    <w:rsid w:val="00F74A40"/>
    <w:rsid w:val="00F76758"/>
    <w:rsid w:val="00FB7056"/>
    <w:rsid w:val="00FD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348094B-4DCE-4095-90EA-5A443FE9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1271</Words>
  <Characters>8102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9</cp:revision>
  <dcterms:created xsi:type="dcterms:W3CDTF">2025-10-24T18:55:00Z</dcterms:created>
  <dcterms:modified xsi:type="dcterms:W3CDTF">2026-04-22T19:01:00Z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