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6414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62B26" wp14:editId="09621764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5E6F" w14:textId="767DE28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ECE Advisory Committee Meeting</w:t>
                            </w:r>
                          </w:p>
                          <w:p w14:paraId="64D07CD9" w14:textId="45762C0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Friday, April 26</w:t>
                            </w:r>
                            <w:r w:rsidR="00EB27D6" w:rsidRPr="00EB27D6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2019 </w:t>
                            </w:r>
                          </w:p>
                          <w:p w14:paraId="2D527756" w14:textId="2C14FD0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11:30</w:t>
                            </w:r>
                            <w:r w:rsidR="003E35CE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am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-1:00</w:t>
                            </w:r>
                            <w:r w:rsidR="003E35CE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14:paraId="4FB8E44D" w14:textId="08972F3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Oliv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i</w:t>
                            </w:r>
                            <w:r w:rsidR="007265D4" w:rsidRPr="00EB27D6">
                              <w:rPr>
                                <w:b/>
                                <w:color w:val="002060"/>
                                <w:sz w:val="24"/>
                              </w:rPr>
                              <w:t>a Building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(ELC 109)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2B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16415E6F" w14:textId="767DE28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ECE Advisory Committee Meeting</w:t>
                      </w:r>
                    </w:p>
                    <w:p w14:paraId="64D07CD9" w14:textId="45762C0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Friday, April 26</w:t>
                      </w:r>
                      <w:r w:rsidR="00EB27D6" w:rsidRPr="00EB27D6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 xml:space="preserve">, 2019 </w:t>
                      </w:r>
                    </w:p>
                    <w:p w14:paraId="2D527756" w14:textId="2C14FD0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11:30</w:t>
                      </w:r>
                      <w:r w:rsidR="003E35CE" w:rsidRPr="00EB27D6">
                        <w:rPr>
                          <w:b/>
                          <w:color w:val="002060"/>
                          <w:sz w:val="24"/>
                        </w:rPr>
                        <w:t>am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-1:00</w:t>
                      </w:r>
                      <w:r w:rsidR="003E35CE" w:rsidRPr="00EB27D6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14:paraId="4FB8E44D" w14:textId="08972F3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Oliv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i</w:t>
                      </w:r>
                      <w:r w:rsidR="007265D4" w:rsidRPr="00EB27D6">
                        <w:rPr>
                          <w:b/>
                          <w:color w:val="002060"/>
                          <w:sz w:val="24"/>
                        </w:rPr>
                        <w:t>a Building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 xml:space="preserve"> (ELC 109)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80EDA" wp14:editId="02CE8B8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A33A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536C67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280ED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4544A33A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536C67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404B28FC" w14:textId="77777777" w:rsidR="00AC4887" w:rsidRDefault="00AC4887"/>
    <w:p w14:paraId="1E701D99" w14:textId="77777777" w:rsidR="00AC4887" w:rsidRDefault="00AC4887"/>
    <w:p w14:paraId="4E2C261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B74B6" wp14:editId="40494C9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859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CB74B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F0C859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EBDF9FB" w14:textId="77777777" w:rsidR="00020E38" w:rsidRDefault="00020E38"/>
    <w:p w14:paraId="292BB973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B87CE" wp14:editId="7065D2F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1B07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AB6DB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0B87CE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911B076" w14:textId="77777777" w:rsidR="004963F8" w:rsidRDefault="00020E38" w:rsidP="004963F8">
                      <w:r>
                        <w:t>Item:</w:t>
                      </w:r>
                    </w:p>
                    <w:p w14:paraId="46AB6DB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FB24" wp14:editId="76614A8C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261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30F15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5AFB24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30302610" w14:textId="77777777" w:rsidR="004963F8" w:rsidRDefault="00020E38" w:rsidP="004963F8">
                      <w:r>
                        <w:t>Item:</w:t>
                      </w:r>
                    </w:p>
                    <w:p w14:paraId="4230F15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DF17" wp14:editId="7DFC1D24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D355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9C38B38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75DF1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240D3554" w14:textId="77777777" w:rsidR="00F73761" w:rsidRDefault="00020E38" w:rsidP="00F73761">
                      <w:r>
                        <w:t>Item:</w:t>
                      </w:r>
                    </w:p>
                    <w:p w14:paraId="29C38B38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D93A" wp14:editId="57F85651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F71F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D4532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F6D93A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24F71F9" w14:textId="77777777" w:rsidR="00F73761" w:rsidRDefault="00020E38" w:rsidP="00F73761">
                      <w:r>
                        <w:t>Item:</w:t>
                      </w:r>
                    </w:p>
                    <w:p w14:paraId="6CD4532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4FDE" wp14:editId="3F48EDD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D2D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E578547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144FDE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714FD2D1" w14:textId="77777777" w:rsidR="00F73761" w:rsidRDefault="00020E38">
                      <w:r>
                        <w:t xml:space="preserve">Item: </w:t>
                      </w:r>
                    </w:p>
                    <w:p w14:paraId="1E578547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80945" wp14:editId="59E88B8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316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0BD9A46" wp14:editId="54D43BE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80945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16A316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0BD9A46" wp14:editId="54D43BE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ED194" wp14:editId="09FAF26F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158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5F9B3D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774AE4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24D85B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310C89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3ED194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7344158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5F9B3D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774AE4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24D85B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3310C89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7B3353BA" wp14:editId="0387F118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33C0" w14:textId="77777777" w:rsidR="00A26DE4" w:rsidRDefault="00A26DE4" w:rsidP="00AC4887">
      <w:pPr>
        <w:spacing w:after="0" w:line="240" w:lineRule="auto"/>
      </w:pPr>
      <w:r>
        <w:separator/>
      </w:r>
    </w:p>
  </w:endnote>
  <w:endnote w:type="continuationSeparator" w:id="0">
    <w:p w14:paraId="5380CA4C" w14:textId="77777777" w:rsidR="00A26DE4" w:rsidRDefault="00A26DE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EEB9" w14:textId="77777777" w:rsidR="00A26DE4" w:rsidRDefault="00A26DE4" w:rsidP="00AC4887">
      <w:pPr>
        <w:spacing w:after="0" w:line="240" w:lineRule="auto"/>
      </w:pPr>
      <w:r>
        <w:separator/>
      </w:r>
    </w:p>
  </w:footnote>
  <w:footnote w:type="continuationSeparator" w:id="0">
    <w:p w14:paraId="744F9958" w14:textId="77777777" w:rsidR="00A26DE4" w:rsidRDefault="00A26DE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357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E35CE"/>
    <w:rsid w:val="00470AFD"/>
    <w:rsid w:val="004963F8"/>
    <w:rsid w:val="004B3027"/>
    <w:rsid w:val="00555164"/>
    <w:rsid w:val="0056070E"/>
    <w:rsid w:val="00643CCF"/>
    <w:rsid w:val="00692D39"/>
    <w:rsid w:val="006D76E1"/>
    <w:rsid w:val="006F2E5B"/>
    <w:rsid w:val="007265D4"/>
    <w:rsid w:val="00921972"/>
    <w:rsid w:val="00975D36"/>
    <w:rsid w:val="009A3B6D"/>
    <w:rsid w:val="009F5EFE"/>
    <w:rsid w:val="00A26DE4"/>
    <w:rsid w:val="00AC4887"/>
    <w:rsid w:val="00B6698F"/>
    <w:rsid w:val="00BA48D4"/>
    <w:rsid w:val="00C35ACB"/>
    <w:rsid w:val="00DC29A6"/>
    <w:rsid w:val="00E4085C"/>
    <w:rsid w:val="00EB27D6"/>
    <w:rsid w:val="00F04A94"/>
    <w:rsid w:val="00F7376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8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ECE IBEST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College 101 Infusion to support guided pathways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6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Changes in Reflective Practices title and description.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2</a:t>
          </a:r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31C406F9-2039-4241-9367-79BA42CEDF1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Guided Pathyways at Clark and Statewide</a:t>
          </a:r>
        </a:p>
      </dgm:t>
    </dgm:pt>
    <dgm:pt modelId="{B469389B-E9BD-41F1-8BB9-408AA6677516}" type="parTrans" cxnId="{103BE61F-3365-4B2C-92B0-1C82B192047A}">
      <dgm:prSet/>
      <dgm:spPr/>
    </dgm:pt>
    <dgm:pt modelId="{D610E4F6-BA7C-4DA0-9315-B3C204DA4F9A}" type="sibTrans" cxnId="{103BE61F-3365-4B2C-92B0-1C82B192047A}">
      <dgm:prSet/>
      <dgm:spPr/>
    </dgm:pt>
    <dgm:pt modelId="{1CB6B465-9FDE-4A54-8674-7D23AFF210FB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PAR Stackables approved by legislature</a:t>
          </a:r>
        </a:p>
      </dgm:t>
    </dgm:pt>
    <dgm:pt modelId="{9934AE31-F08F-4A85-94D2-8C5DE01E9BE5}" type="parTrans" cxnId="{2F4745DB-D282-4F9F-8F79-446570326FB3}">
      <dgm:prSet/>
      <dgm:spPr/>
    </dgm:pt>
    <dgm:pt modelId="{8146E8C9-5813-4D2D-AD09-D8D7360228BB}" type="sibTrans" cxnId="{2F4745DB-D282-4F9F-8F79-446570326FB3}">
      <dgm:prSet/>
      <dgm:spPr/>
    </dgm:pt>
    <dgm:pt modelId="{99D5CCBB-2619-4550-BCFA-B1C40F23AEE3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EDUC 115 as a Social Science Distribution and </a:t>
          </a:r>
        </a:p>
      </dgm:t>
    </dgm:pt>
    <dgm:pt modelId="{2E225C90-047C-4695-B555-A0CE10F1475E}" type="parTrans" cxnId="{158A7A9B-56AB-47DE-917A-48DC6A91BB2C}">
      <dgm:prSet/>
      <dgm:spPr/>
    </dgm:pt>
    <dgm:pt modelId="{B545D891-9059-47D0-AF58-D0E8222372D5}" type="sibTrans" cxnId="{158A7A9B-56AB-47DE-917A-48DC6A91BB2C}">
      <dgm:prSet/>
      <dgm:spPr/>
    </dgm:pt>
    <dgm:pt modelId="{35D7279B-EB60-45D2-A6E6-180005905AB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prevoius meeting minutes </a:t>
          </a:r>
        </a:p>
      </dgm:t>
    </dgm:pt>
    <dgm:pt modelId="{093DCF5E-4ED9-416D-8CC1-FC4DB5F5D3BD}" type="parTrans" cxnId="{CD01B787-AF05-4406-B579-E7A7008AC1DC}">
      <dgm:prSet/>
      <dgm:spPr/>
    </dgm:pt>
    <dgm:pt modelId="{0648F6DA-C25D-421E-B30A-B95CDA57785A}" type="sibTrans" cxnId="{CD01B787-AF05-4406-B579-E7A7008AC1DC}">
      <dgm:prSet/>
      <dgm:spPr/>
    </dgm:pt>
    <dgm:pt modelId="{0F6A3399-939D-4350-81DA-346541C55D8D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93C3DCE0-FDB1-4F2A-B8A4-2FA814A902F1}" type="parTrans" cxnId="{918DC20A-4AB3-4634-88FF-4F52389108E9}">
      <dgm:prSet/>
      <dgm:spPr/>
    </dgm:pt>
    <dgm:pt modelId="{6069B0B2-A156-4F87-B0AB-18B7AD98D4BC}" type="sibTrans" cxnId="{918DC20A-4AB3-4634-88FF-4F52389108E9}">
      <dgm:prSet/>
      <dgm:spPr/>
    </dgm:pt>
    <dgm:pt modelId="{8C1E43C7-08E9-4FCF-8FFE-836CAEE4AEB2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 </a:t>
          </a:r>
        </a:p>
      </dgm:t>
    </dgm:pt>
    <dgm:pt modelId="{6531C0CE-4688-4120-9781-C1E49F583A68}" type="parTrans" cxnId="{1E403E72-D3B9-4794-8835-A15FD51FF645}">
      <dgm:prSet/>
      <dgm:spPr/>
    </dgm:pt>
    <dgm:pt modelId="{0DB15D33-9E4D-4AB7-95EA-4AB6409276BB}" type="sibTrans" cxnId="{1E403E72-D3B9-4794-8835-A15FD51FF645}">
      <dgm:prSet/>
      <dgm:spPr/>
    </dgm:pt>
    <dgm:pt modelId="{962DFC0D-4CF6-4FDB-8278-CF591733B8C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7D7898FB-6B7C-4B57-BC18-46D2D3941967}" type="parTrans" cxnId="{DCFD752E-F544-4839-9F75-8B2B488CDAE8}">
      <dgm:prSet/>
      <dgm:spPr/>
    </dgm:pt>
    <dgm:pt modelId="{829E234B-85C1-47A9-B542-48A80C3892BA}" type="sibTrans" cxnId="{DCFD752E-F544-4839-9F75-8B2B488CDAE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-418" custLinFactNeighborY="29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DBBA6B-F8AA-4AA6-80F0-98F0B75E72AE}" type="presOf" srcId="{31C406F9-2039-4241-9367-79BA42CEDF1E}" destId="{1EF62C01-0156-4468-BC5B-2900BBD37D44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918DC20A-4AB3-4634-88FF-4F52389108E9}" srcId="{488A65F7-A63B-460D-B4EF-9C5BBC63D89C}" destId="{0F6A3399-939D-4350-81DA-346541C55D8D}" srcOrd="2" destOrd="0" parTransId="{93C3DCE0-FDB1-4F2A-B8A4-2FA814A902F1}" sibTransId="{6069B0B2-A156-4F87-B0AB-18B7AD98D4BC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58A7A9B-56AB-47DE-917A-48DC6A91BB2C}" srcId="{72E55F10-22BC-402D-96DD-D99F1909E38E}" destId="{99D5CCBB-2619-4550-BCFA-B1C40F23AEE3}" srcOrd="1" destOrd="0" parTransId="{2E225C90-047C-4695-B555-A0CE10F1475E}" sibTransId="{B545D891-9059-47D0-AF58-D0E8222372D5}"/>
    <dgm:cxn modelId="{CD01B787-AF05-4406-B579-E7A7008AC1DC}" srcId="{488A65F7-A63B-460D-B4EF-9C5BBC63D89C}" destId="{35D7279B-EB60-45D2-A6E6-180005905AB4}" srcOrd="1" destOrd="0" parTransId="{093DCF5E-4ED9-416D-8CC1-FC4DB5F5D3BD}" sibTransId="{0648F6DA-C25D-421E-B30A-B95CDA57785A}"/>
    <dgm:cxn modelId="{2F4745DB-D282-4F9F-8F79-446570326FB3}" srcId="{091FF8C8-6138-482D-A48A-7BCB4AD9DE07}" destId="{1CB6B465-9FDE-4A54-8674-7D23AFF210FB}" srcOrd="1" destOrd="0" parTransId="{9934AE31-F08F-4A85-94D2-8C5DE01E9BE5}" sibTransId="{8146E8C9-5813-4D2D-AD09-D8D7360228BB}"/>
    <dgm:cxn modelId="{103BE61F-3365-4B2C-92B0-1C82B192047A}" srcId="{091FF8C8-6138-482D-A48A-7BCB4AD9DE07}" destId="{31C406F9-2039-4241-9367-79BA42CEDF1E}" srcOrd="0" destOrd="0" parTransId="{B469389B-E9BD-41F1-8BB9-408AA6677516}" sibTransId="{D610E4F6-BA7C-4DA0-9315-B3C204DA4F9A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585B95ED-1C2D-493C-B44E-EE987F105DBE}" type="presOf" srcId="{8C1E43C7-08E9-4FCF-8FFE-836CAEE4AEB2}" destId="{0CDAF93C-BBF6-45D3-8D8F-5DFBD00EB9E0}" srcOrd="0" destOrd="3" presId="urn:microsoft.com/office/officeart/2005/8/layout/chevron2"/>
    <dgm:cxn modelId="{1E403E72-D3B9-4794-8835-A15FD51FF645}" srcId="{488A65F7-A63B-460D-B4EF-9C5BBC63D89C}" destId="{8C1E43C7-08E9-4FCF-8FFE-836CAEE4AEB2}" srcOrd="3" destOrd="0" parTransId="{6531C0CE-4688-4120-9781-C1E49F583A68}" sibTransId="{0DB15D33-9E4D-4AB7-95EA-4AB6409276BB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EE859E4-EC8B-4DA2-98F3-9C067E25E470}" type="presOf" srcId="{962DFC0D-4CF6-4FDB-8278-CF591733B8CE}" destId="{39C43F4E-F3C3-4756-BC8B-18B1CEDAA850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369C3B54-F726-4F2C-81EB-F266AE9B6C89}" type="presOf" srcId="{0F6A3399-939D-4350-81DA-346541C55D8D}" destId="{0CDAF93C-BBF6-45D3-8D8F-5DFBD00EB9E0}" srcOrd="0" destOrd="2" presId="urn:microsoft.com/office/officeart/2005/8/layout/chevron2"/>
    <dgm:cxn modelId="{E0E6B17A-16D9-4C8F-A6ED-6554269B71E3}" type="presOf" srcId="{35D7279B-EB60-45D2-A6E6-180005905AB4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EC19DBC-E317-4B3E-BA3E-D971F11265AB}" type="presOf" srcId="{99D5CCBB-2619-4550-BCFA-B1C40F23AEE3}" destId="{3254FC70-3A29-42BE-B134-91D011129504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FB4501E-6D2C-49C7-A5BB-FD57F1544899}" type="presOf" srcId="{1CB6B465-9FDE-4A54-8674-7D23AFF210FB}" destId="{1EF62C01-0156-4468-BC5B-2900BBD37D44}" srcOrd="0" destOrd="1" presId="urn:microsoft.com/office/officeart/2005/8/layout/chevron2"/>
    <dgm:cxn modelId="{DCFD752E-F544-4839-9F75-8B2B488CDAE8}" srcId="{00163C60-068D-4ED2-A088-E34E503E2245}" destId="{962DFC0D-4CF6-4FDB-8278-CF591733B8CE}" srcOrd="1" destOrd="0" parTransId="{7D7898FB-6B7C-4B57-BC18-46D2D3941967}" sibTransId="{829E234B-85C1-47A9-B542-48A80C3892BA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prevoius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81020" y="64017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Guided Pathyways at Clark and Statewide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PAR Stackables approved by legislature</a:t>
          </a:r>
        </a:p>
      </dsp:txBody>
      <dsp:txXfrm rot="-5400000">
        <a:off x="1018813" y="134899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 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ECE IBEST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College 101 Infusion to support guided pathways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EDUC 115 as a Social Science Distribution and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6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Changes in Reflective Practices title and description.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2019-04-24T18:22:00Z</dcterms:created>
  <dcterms:modified xsi:type="dcterms:W3CDTF">2019-04-24T18:22:00Z</dcterms:modified>
</cp:coreProperties>
</file>