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806B4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Early Childhood Education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06B41">
        <w:rPr>
          <w:b/>
          <w:sz w:val="26"/>
          <w:szCs w:val="26"/>
        </w:rPr>
        <w:t>Friday, October 17,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806B41">
        <w:rPr>
          <w:b/>
          <w:sz w:val="26"/>
          <w:szCs w:val="26"/>
        </w:rPr>
        <w:t>11:15 a.m. Lunch   *   11:30 a.m. Meeting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806B41">
        <w:rPr>
          <w:b/>
          <w:sz w:val="26"/>
          <w:szCs w:val="26"/>
        </w:rPr>
        <w:t xml:space="preserve">Oliva Child &amp; Family Center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806B4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30, 2014</w:t>
            </w:r>
          </w:p>
          <w:p w:rsidR="003B0F71" w:rsidRPr="00821FFD" w:rsidRDefault="003B0F71" w:rsidP="003B0F71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3B0F71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 xml:space="preserve">Perkins </w:t>
            </w:r>
            <w:r w:rsidR="00821FFD" w:rsidRPr="003B0F71">
              <w:rPr>
                <w:b/>
              </w:rPr>
              <w:t xml:space="preserve">&amp; Worker Retraining Grant awards 2014-15 </w:t>
            </w:r>
          </w:p>
          <w:p w:rsidR="003F6E79" w:rsidRPr="003B0F71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>Credit for Prior Learning—program launch</w:t>
            </w:r>
          </w:p>
          <w:p w:rsidR="00FC2D8B" w:rsidRPr="003B0F71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 xml:space="preserve">Updated </w:t>
            </w:r>
            <w:r w:rsidR="00FC2D8B" w:rsidRPr="003B0F71">
              <w:rPr>
                <w:b/>
              </w:rPr>
              <w:t xml:space="preserve">Advisory Committee Handbook </w:t>
            </w:r>
          </w:p>
          <w:p w:rsidR="003F6E79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 xml:space="preserve">Committee </w:t>
            </w:r>
            <w:r w:rsidR="00EE6621">
              <w:rPr>
                <w:b/>
              </w:rPr>
              <w:t>roster</w:t>
            </w:r>
          </w:p>
          <w:p w:rsidR="00EE6621" w:rsidRPr="003B0F71" w:rsidRDefault="00EE6621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Bylaws. Vote.</w:t>
            </w:r>
          </w:p>
          <w:p w:rsidR="00FC2D8B" w:rsidRPr="003B0F71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>Advisory Committee Recognition event – Wed</w:t>
            </w:r>
            <w:r w:rsidR="00313F41" w:rsidRPr="003B0F71">
              <w:rPr>
                <w:b/>
              </w:rPr>
              <w:t xml:space="preserve">s., </w:t>
            </w:r>
            <w:r w:rsidRPr="003B0F71">
              <w:rPr>
                <w:b/>
              </w:rPr>
              <w:t>Mar</w:t>
            </w:r>
            <w:r w:rsidR="00313F41" w:rsidRPr="003B0F71">
              <w:rPr>
                <w:b/>
              </w:rPr>
              <w:t>ch</w:t>
            </w:r>
            <w:r w:rsidRPr="003B0F71">
              <w:rPr>
                <w:b/>
              </w:rPr>
              <w:t xml:space="preserve"> 18, 201</w:t>
            </w:r>
            <w:r w:rsidR="00B020ED">
              <w:rPr>
                <w:b/>
              </w:rPr>
              <w:t>5</w:t>
            </w:r>
            <w:r w:rsidR="00821FFD" w:rsidRPr="003B0F71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EE6621" w:rsidP="00821FFD">
            <w:r>
              <w:t>20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F310BE">
              <w:t xml:space="preserve"> </w:t>
            </w:r>
          </w:p>
        </w:tc>
        <w:tc>
          <w:tcPr>
            <w:tcW w:w="3780" w:type="dxa"/>
          </w:tcPr>
          <w:p w:rsidR="00F310BE" w:rsidRPr="009331F8" w:rsidRDefault="00F310BE" w:rsidP="003B0F71">
            <w:r>
              <w:t xml:space="preserve">     </w:t>
            </w: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F310BE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and </w:t>
            </w:r>
            <w:r w:rsidR="00F310BE">
              <w:t>Vice Chair</w:t>
            </w:r>
          </w:p>
          <w:p w:rsidR="003B0F71" w:rsidRDefault="003B0F71" w:rsidP="003B0F7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B0F71">
              <w:rPr>
                <w:b/>
              </w:rPr>
              <w:t xml:space="preserve">Choose subcommittee to work on alignment </w:t>
            </w:r>
            <w:r>
              <w:rPr>
                <w:b/>
              </w:rPr>
              <w:t>between early childhood and K-3</w:t>
            </w:r>
          </w:p>
          <w:p w:rsidR="003B0F71" w:rsidRPr="003B0F71" w:rsidRDefault="003B0F71" w:rsidP="003B0F7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3B0F71" w:rsidP="003B0F71">
            <w:pPr>
              <w:pStyle w:val="ListParagraph"/>
              <w:jc w:val="both"/>
            </w:pPr>
            <w:r>
              <w:t>Subcommittee formed.</w:t>
            </w:r>
          </w:p>
        </w:tc>
        <w:tc>
          <w:tcPr>
            <w:tcW w:w="900" w:type="dxa"/>
          </w:tcPr>
          <w:p w:rsidR="00D2421E" w:rsidRPr="009331F8" w:rsidRDefault="003B0F71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B0F71" w:rsidRDefault="003B0F71" w:rsidP="003B0F7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B0F71">
              <w:rPr>
                <w:b/>
              </w:rPr>
              <w:t>Program Review Recommendation: Increase male students to the program</w:t>
            </w:r>
          </w:p>
          <w:p w:rsidR="003B0F71" w:rsidRPr="003B0F71" w:rsidRDefault="003B0F71" w:rsidP="003B0F7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B0F71" w:rsidP="006374F6">
            <w:r>
              <w:t>25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310BE" w:rsidRDefault="00F310BE" w:rsidP="00F310BE">
            <w:pPr>
              <w:rPr>
                <w:b/>
              </w:rPr>
            </w:pPr>
          </w:p>
          <w:p w:rsidR="00806B41" w:rsidRPr="00806B41" w:rsidRDefault="00806B41" w:rsidP="00806B41">
            <w:pPr>
              <w:pStyle w:val="ListParagraph"/>
              <w:ind w:left="1440"/>
              <w:rPr>
                <w:b/>
              </w:rPr>
            </w:pP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EE6621" w:rsidP="006374F6">
            <w:r>
              <w:t>10</w:t>
            </w:r>
            <w:bookmarkStart w:id="0" w:name="_GoBack"/>
            <w:bookmarkEnd w:id="0"/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28" w:rsidRDefault="00EA1128" w:rsidP="009331F8">
      <w:pPr>
        <w:spacing w:after="0" w:line="240" w:lineRule="auto"/>
      </w:pPr>
      <w:r>
        <w:separator/>
      </w:r>
    </w:p>
  </w:endnote>
  <w:endnote w:type="continuationSeparator" w:id="0">
    <w:p w:rsidR="00EA1128" w:rsidRDefault="00EA112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28" w:rsidRDefault="00EA1128" w:rsidP="009331F8">
      <w:pPr>
        <w:spacing w:after="0" w:line="240" w:lineRule="auto"/>
      </w:pPr>
      <w:r>
        <w:separator/>
      </w:r>
    </w:p>
  </w:footnote>
  <w:footnote w:type="continuationSeparator" w:id="0">
    <w:p w:rsidR="00EA1128" w:rsidRDefault="00EA112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1524B"/>
    <w:multiLevelType w:val="hybridMultilevel"/>
    <w:tmpl w:val="AF08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A2993"/>
    <w:multiLevelType w:val="hybridMultilevel"/>
    <w:tmpl w:val="49584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4338"/>
    <w:multiLevelType w:val="hybridMultilevel"/>
    <w:tmpl w:val="FB327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D135F"/>
    <w:rsid w:val="00202EB9"/>
    <w:rsid w:val="00254030"/>
    <w:rsid w:val="00264D90"/>
    <w:rsid w:val="002C43BD"/>
    <w:rsid w:val="00311326"/>
    <w:rsid w:val="00313F41"/>
    <w:rsid w:val="00393C1E"/>
    <w:rsid w:val="003A428E"/>
    <w:rsid w:val="003B0F71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5114A"/>
    <w:rsid w:val="007623FF"/>
    <w:rsid w:val="00806B41"/>
    <w:rsid w:val="00821FFD"/>
    <w:rsid w:val="008C0BA2"/>
    <w:rsid w:val="009331F8"/>
    <w:rsid w:val="009841A9"/>
    <w:rsid w:val="00984F25"/>
    <w:rsid w:val="00A94F9F"/>
    <w:rsid w:val="00B020ED"/>
    <w:rsid w:val="00B05AED"/>
    <w:rsid w:val="00B12F30"/>
    <w:rsid w:val="00C653E1"/>
    <w:rsid w:val="00CC4B01"/>
    <w:rsid w:val="00CC4B8F"/>
    <w:rsid w:val="00D2421E"/>
    <w:rsid w:val="00E0512E"/>
    <w:rsid w:val="00E919A4"/>
    <w:rsid w:val="00EA1128"/>
    <w:rsid w:val="00EE6621"/>
    <w:rsid w:val="00EF528C"/>
    <w:rsid w:val="00F310BE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2014-07-29T17:17:00Z</cp:lastPrinted>
  <dcterms:created xsi:type="dcterms:W3CDTF">2014-09-26T22:02:00Z</dcterms:created>
  <dcterms:modified xsi:type="dcterms:W3CDTF">2014-10-17T16:38:00Z</dcterms:modified>
</cp:coreProperties>
</file>