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8A24C5" w:rsidRPr="008A24C5">
                              <w:rPr>
                                <w:b/>
                                <w:color w:val="002060"/>
                                <w:sz w:val="24"/>
                              </w:rPr>
                              <w:t>BMED Advisory Committee</w:t>
                            </w:r>
                            <w:r w:rsidR="008A24C5" w:rsidRPr="008A24C5">
                              <w:rPr>
                                <w:b/>
                                <w:color w:val="002060"/>
                                <w:sz w:val="24"/>
                              </w:rPr>
                              <w:tab/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A24C5" w:rsidRPr="008A24C5">
                              <w:rPr>
                                <w:b/>
                                <w:color w:val="002060"/>
                                <w:sz w:val="24"/>
                              </w:rPr>
                              <w:t>Wednesday, May 2</w:t>
                            </w:r>
                            <w:r w:rsidR="008A24C5" w:rsidRPr="008A24C5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8A24C5" w:rsidRPr="008A24C5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A24C5" w:rsidRPr="008A24C5">
                              <w:rPr>
                                <w:b/>
                                <w:color w:val="002060"/>
                                <w:sz w:val="24"/>
                              </w:rPr>
                              <w:t>5:30pm</w:t>
                            </w:r>
                            <w:r w:rsidR="008A24C5" w:rsidRPr="008A24C5">
                              <w:rPr>
                                <w:b/>
                                <w:color w:val="002060"/>
                                <w:sz w:val="24"/>
                              </w:rPr>
                              <w:tab/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8A24C5" w:rsidRPr="008A24C5">
                              <w:rPr>
                                <w:b/>
                                <w:color w:val="002060"/>
                                <w:sz w:val="24"/>
                              </w:rPr>
                              <w:t>PUB 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8A24C5" w:rsidRPr="008A24C5">
                        <w:rPr>
                          <w:b/>
                          <w:color w:val="002060"/>
                          <w:sz w:val="24"/>
                        </w:rPr>
                        <w:t>BMED Advisory Committee</w:t>
                      </w:r>
                      <w:r w:rsidR="008A24C5" w:rsidRPr="008A24C5">
                        <w:rPr>
                          <w:b/>
                          <w:color w:val="002060"/>
                          <w:sz w:val="24"/>
                        </w:rPr>
                        <w:tab/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A24C5" w:rsidRPr="008A24C5">
                        <w:rPr>
                          <w:b/>
                          <w:color w:val="002060"/>
                          <w:sz w:val="24"/>
                        </w:rPr>
                        <w:t>Wednesday, May 2</w:t>
                      </w:r>
                      <w:r w:rsidR="008A24C5" w:rsidRPr="008A24C5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8A24C5" w:rsidRPr="008A24C5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A24C5" w:rsidRPr="008A24C5">
                        <w:rPr>
                          <w:b/>
                          <w:color w:val="002060"/>
                          <w:sz w:val="24"/>
                        </w:rPr>
                        <w:t>5:30pm</w:t>
                      </w:r>
                      <w:r w:rsidR="008A24C5" w:rsidRPr="008A24C5">
                        <w:rPr>
                          <w:b/>
                          <w:color w:val="002060"/>
                          <w:sz w:val="24"/>
                        </w:rPr>
                        <w:tab/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8A24C5" w:rsidRPr="008A24C5">
                        <w:rPr>
                          <w:b/>
                          <w:color w:val="002060"/>
                          <w:sz w:val="24"/>
                        </w:rPr>
                        <w:t>PUB 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43CCF"/>
    <w:rsid w:val="00692D39"/>
    <w:rsid w:val="006D76E1"/>
    <w:rsid w:val="006F2E5B"/>
    <w:rsid w:val="008A24C5"/>
    <w:rsid w:val="0093312B"/>
    <w:rsid w:val="00975D36"/>
    <w:rsid w:val="009F5EFE"/>
    <w:rsid w:val="00A91378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Program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Billing &amp; Coding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 - OOI (PPI Exercise)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AAPC-CPC or AHIMA-CCS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C06E4255-B5A2-47A4-874B-B7E5DBA290B1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Challenges placing in directed practice</a:t>
          </a:r>
        </a:p>
      </dgm:t>
    </dgm:pt>
    <dgm:pt modelId="{A8363C97-CE45-4200-B199-FF38F9E6EC53}" type="parTrans" cxnId="{32FFDEBB-9F3C-4A22-8373-8629F2636A69}">
      <dgm:prSet/>
      <dgm:spPr/>
    </dgm:pt>
    <dgm:pt modelId="{02431418-ECE5-499E-8F83-E2A503028E88}" type="sibTrans" cxnId="{32FFDEBB-9F3C-4A22-8373-8629F2636A69}">
      <dgm:prSet/>
      <dgm:spPr/>
    </dgm:pt>
    <dgm:pt modelId="{87473A40-9846-4F50-A40D-127FAE4F841A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How can we better prepare the students? </a:t>
          </a:r>
        </a:p>
      </dgm:t>
    </dgm:pt>
    <dgm:pt modelId="{3EA6EF29-6789-42A2-9AFE-E8DAD7BC96B2}" type="parTrans" cxnId="{30D6ED2E-5376-419D-AD0C-D4FECC3FE5F5}">
      <dgm:prSet/>
      <dgm:spPr/>
    </dgm:pt>
    <dgm:pt modelId="{8C152DD9-48BC-4085-BC10-5FA687D9A91F}" type="sibTrans" cxnId="{30D6ED2E-5376-419D-AD0C-D4FECC3FE5F5}">
      <dgm:prSet/>
      <dgm:spPr/>
    </dgm:pt>
    <dgm:pt modelId="{3D4C4C61-A03F-4F7B-B9B7-1D5BCD60998E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Curriculum changes</a:t>
          </a:r>
        </a:p>
      </dgm:t>
    </dgm:pt>
    <dgm:pt modelId="{64B73AB4-0A5D-42E3-8875-A37A531798A1}" type="parTrans" cxnId="{B54C3E3C-ECA5-487C-AB8E-7E99B43D6899}">
      <dgm:prSet/>
      <dgm:spPr/>
    </dgm:pt>
    <dgm:pt modelId="{716A5964-09E0-42A0-994E-67783984DB79}" type="sibTrans" cxnId="{B54C3E3C-ECA5-487C-AB8E-7E99B43D6899}">
      <dgm:prSet/>
      <dgm:spPr/>
    </dgm:pt>
    <dgm:pt modelId="{8F99DEC5-3881-417B-818C-0EB9D08C4883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Need a used set of ICD-10-CM &amp; CPT books</a:t>
          </a:r>
        </a:p>
      </dgm:t>
    </dgm:pt>
    <dgm:pt modelId="{EAF8FF34-82B8-4A26-ABAD-039F20B5F613}" type="parTrans" cxnId="{D09A88E6-3761-4884-969E-A76D332A1B08}">
      <dgm:prSet/>
      <dgm:spPr/>
    </dgm:pt>
    <dgm:pt modelId="{3205B7F1-191F-4BCC-B5CA-1539092C1EFB}" type="sibTrans" cxnId="{D09A88E6-3761-4884-969E-A76D332A1B08}">
      <dgm:prSet/>
      <dgm:spPr/>
    </dgm:pt>
    <dgm:pt modelId="{DDDDF1A4-3640-4F26-A569-62D5662DE5C3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Which credential is more desirable? </a:t>
          </a:r>
        </a:p>
      </dgm:t>
    </dgm:pt>
    <dgm:pt modelId="{B2079D2C-59AC-485E-B69A-6F07C32B4207}" type="parTrans" cxnId="{4E254A25-623F-4F9B-828E-110808130BCA}">
      <dgm:prSet/>
      <dgm:spPr/>
    </dgm:pt>
    <dgm:pt modelId="{CC503C28-6B45-455C-9866-908051F29A37}" type="sibTrans" cxnId="{4E254A25-623F-4F9B-828E-110808130BCA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D09A88E6-3761-4884-969E-A76D332A1B08}" srcId="{ADAD486B-CE2A-4C46-A3F5-1E590E2E08B6}" destId="{8F99DEC5-3881-417B-818C-0EB9D08C4883}" srcOrd="0" destOrd="0" parTransId="{EAF8FF34-82B8-4A26-ABAD-039F20B5F613}" sibTransId="{3205B7F1-191F-4BCC-B5CA-1539092C1EFB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B7787CFB-4AE3-4DFC-A09A-BE34BC71E073}" type="presOf" srcId="{8F99DEC5-3881-417B-818C-0EB9D08C4883}" destId="{1EF62C01-0156-4468-BC5B-2900BBD37D44}" srcOrd="0" destOrd="1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83BEB0B-1631-4775-B53E-8C5A8983E986}" type="presOf" srcId="{3D4C4C61-A03F-4F7B-B9B7-1D5BCD60998E}" destId="{6FC5D01E-A6F5-429A-A224-7D89ADC33467}" srcOrd="0" destOrd="3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30D6ED2E-5376-419D-AD0C-D4FECC3FE5F5}" srcId="{89765614-4658-496A-9278-209F2203F336}" destId="{87473A40-9846-4F50-A40D-127FAE4F841A}" srcOrd="1" destOrd="0" parTransId="{3EA6EF29-6789-42A2-9AFE-E8DAD7BC96B2}" sibTransId="{8C152DD9-48BC-4085-BC10-5FA687D9A91F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72B53DC3-B6B4-4DA0-8C7E-49612C9CCB1F}" type="presOf" srcId="{DDDDF1A4-3640-4F26-A569-62D5662DE5C3}" destId="{3254FC70-3A29-42BE-B134-91D011129504}" srcOrd="0" destOrd="1" presId="urn:microsoft.com/office/officeart/2005/8/layout/chevron2"/>
    <dgm:cxn modelId="{B54C3E3C-ECA5-487C-AB8E-7E99B43D6899}" srcId="{89765614-4658-496A-9278-209F2203F336}" destId="{3D4C4C61-A03F-4F7B-B9B7-1D5BCD60998E}" srcOrd="2" destOrd="0" parTransId="{64B73AB4-0A5D-42E3-8875-A37A531798A1}" sibTransId="{716A5964-09E0-42A0-994E-67783984DB79}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4E254A25-623F-4F9B-828E-110808130BCA}" srcId="{D6304648-711C-4247-AA61-AD4D2DE2873D}" destId="{DDDDF1A4-3640-4F26-A569-62D5662DE5C3}" srcOrd="0" destOrd="0" parTransId="{B2079D2C-59AC-485E-B69A-6F07C32B4207}" sibTransId="{CC503C28-6B45-455C-9866-908051F29A37}"/>
    <dgm:cxn modelId="{32FFDEBB-9F3C-4A22-8373-8629F2636A69}" srcId="{89765614-4658-496A-9278-209F2203F336}" destId="{C06E4255-B5A2-47A4-874B-B7E5DBA290B1}" srcOrd="0" destOrd="0" parTransId="{A8363C97-CE45-4200-B199-FF38F9E6EC53}" sibTransId="{02431418-ECE5-499E-8F83-E2A503028E88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D747FF8-6482-4D89-969E-971151B5AB14}" type="presOf" srcId="{C06E4255-B5A2-47A4-874B-B7E5DBA290B1}" destId="{6FC5D01E-A6F5-429A-A224-7D89ADC33467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6C45746F-791D-4B0B-8149-C0530DE5B052}" type="presOf" srcId="{87473A40-9846-4F50-A40D-127FAE4F841A}" destId="{6FC5D01E-A6F5-429A-A224-7D89ADC33467}" srcOrd="0" destOrd="2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Announcements from the college or departments - OOI (PPI Exercise)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Program Updates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Need a used set of ICD-10-CM &amp; CPT books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Billing &amp; Coding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Challenges placing in directed practice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How can we better prepare the students?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Curriculum changes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AAPC-CPC or AHIMA-CCS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Which credential is more desirable?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2018-04-25T15:37:00Z</dcterms:created>
  <dcterms:modified xsi:type="dcterms:W3CDTF">2018-04-25T15:38:00Z</dcterms:modified>
</cp:coreProperties>
</file>