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600325" cy="13239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F5B8B" w:rsidRDefault="00AC4887" w:rsidP="00AF5B8B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F5B8B" w:rsidRPr="00AF5B8B">
                              <w:rPr>
                                <w:b/>
                                <w:sz w:val="24"/>
                              </w:rPr>
                              <w:t>Business Technology – Medical Office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AF5B8B">
                              <w:rPr>
                                <w:color w:val="002060"/>
                                <w:sz w:val="24"/>
                              </w:rPr>
                              <w:t xml:space="preserve"> Wednesday November 2</w:t>
                            </w:r>
                            <w:r w:rsidR="00AF5B8B" w:rsidRPr="00AF5B8B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AF5B8B">
                              <w:rPr>
                                <w:color w:val="002060"/>
                                <w:sz w:val="24"/>
                              </w:rPr>
                              <w:t>,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AF5B8B">
                              <w:rPr>
                                <w:color w:val="002060"/>
                                <w:sz w:val="24"/>
                              </w:rPr>
                              <w:t xml:space="preserve"> 5.30pm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AF5B8B">
                              <w:rPr>
                                <w:color w:val="002060"/>
                                <w:sz w:val="24"/>
                              </w:rPr>
                              <w:t xml:space="preserve"> SHL 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" fillcolor="white [3201]" stroked="f" strokeweight=".5pt">
                <v:textbox>
                  <w:txbxContent>
                    <w:p w:rsidR="00AC4887" w:rsidRPr="00AF5B8B" w:rsidRDefault="00AC4887" w:rsidP="00AF5B8B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F5B8B" w:rsidRPr="00AF5B8B">
                        <w:rPr>
                          <w:b/>
                          <w:sz w:val="24"/>
                        </w:rPr>
                        <w:t>Business Technology – Medical Office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AF5B8B">
                        <w:rPr>
                          <w:color w:val="002060"/>
                          <w:sz w:val="24"/>
                        </w:rPr>
                        <w:t xml:space="preserve"> Wednesday November 2</w:t>
                      </w:r>
                      <w:r w:rsidR="00AF5B8B" w:rsidRPr="00AF5B8B">
                        <w:rPr>
                          <w:color w:val="002060"/>
                          <w:sz w:val="24"/>
                          <w:vertAlign w:val="superscript"/>
                        </w:rPr>
                        <w:t>nd</w:t>
                      </w:r>
                      <w:r w:rsidR="00AF5B8B">
                        <w:rPr>
                          <w:color w:val="002060"/>
                          <w:sz w:val="24"/>
                        </w:rPr>
                        <w:t>,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AF5B8B">
                        <w:rPr>
                          <w:color w:val="002060"/>
                          <w:sz w:val="24"/>
                        </w:rPr>
                        <w:t xml:space="preserve"> 5.30pm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AF5B8B">
                        <w:rPr>
                          <w:color w:val="002060"/>
                          <w:sz w:val="24"/>
                        </w:rPr>
                        <w:t xml:space="preserve"> SHL 102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bookmarkStart w:id="1" w:name="_GoBack"/>
                      <w:bookmarkEnd w:id="1"/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A2" w:rsidRDefault="00020E38" w:rsidP="00F73761">
                            <w:r>
                              <w:t>Item:</w:t>
                            </w:r>
                            <w:r w:rsidR="0054143B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54143B">
                              <w:t xml:space="preserve"> </w:t>
                            </w:r>
                          </w:p>
                          <w:p w:rsidR="0054143B" w:rsidRDefault="0054143B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2178A2" w:rsidRDefault="00020E38" w:rsidP="00F73761">
                      <w:r>
                        <w:t>Item:</w:t>
                      </w:r>
                      <w:r w:rsidR="0054143B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54143B">
                        <w:t xml:space="preserve"> </w:t>
                      </w:r>
                    </w:p>
                    <w:p w:rsidR="0054143B" w:rsidRDefault="0054143B" w:rsidP="00F73761"/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43B" w:rsidRDefault="00020E38" w:rsidP="0054143B">
                            <w:r>
                              <w:t>Item:</w:t>
                            </w:r>
                            <w:r w:rsidR="0054143B" w:rsidRPr="0054143B">
                              <w:t xml:space="preserve"> </w:t>
                            </w:r>
                          </w:p>
                          <w:p w:rsidR="004963F8" w:rsidRDefault="004963F8" w:rsidP="004963F8"/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54143B" w:rsidRDefault="00020E38" w:rsidP="0054143B">
                      <w:r>
                        <w:t>Item:</w:t>
                      </w:r>
                      <w:r w:rsidR="0054143B" w:rsidRPr="0054143B">
                        <w:t xml:space="preserve"> </w:t>
                      </w:r>
                    </w:p>
                    <w:p w:rsidR="004963F8" w:rsidRDefault="004963F8" w:rsidP="004963F8"/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54143B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54143B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54143B">
                              <w:t xml:space="preserve"> </w:t>
                            </w:r>
                          </w:p>
                          <w:p w:rsidR="0054143B" w:rsidRDefault="00020E38" w:rsidP="002178A2">
                            <w:r>
                              <w:t>Action</w:t>
                            </w:r>
                            <w:r w:rsidR="002178A2">
                              <w:t>:</w:t>
                            </w:r>
                          </w:p>
                          <w:p w:rsidR="0054143B" w:rsidRDefault="0054143B" w:rsidP="00F737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54143B">
                        <w:t xml:space="preserve"> </w:t>
                      </w:r>
                    </w:p>
                    <w:p w:rsidR="0054143B" w:rsidRDefault="00020E38" w:rsidP="002178A2">
                      <w:r>
                        <w:t>Action</w:t>
                      </w:r>
                      <w:r w:rsidR="002178A2">
                        <w:t>:</w:t>
                      </w:r>
                    </w:p>
                    <w:p w:rsidR="0054143B" w:rsidRDefault="0054143B" w:rsidP="00F73761"/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2B" w:rsidRDefault="00491E2B" w:rsidP="00AC4887">
      <w:pPr>
        <w:spacing w:after="0" w:line="240" w:lineRule="auto"/>
      </w:pPr>
      <w:r>
        <w:separator/>
      </w:r>
    </w:p>
  </w:endnote>
  <w:endnote w:type="continuationSeparator" w:id="0">
    <w:p w:rsidR="00491E2B" w:rsidRDefault="00491E2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2B" w:rsidRDefault="00491E2B" w:rsidP="00AC4887">
      <w:pPr>
        <w:spacing w:after="0" w:line="240" w:lineRule="auto"/>
      </w:pPr>
      <w:r>
        <w:separator/>
      </w:r>
    </w:p>
  </w:footnote>
  <w:footnote w:type="continuationSeparator" w:id="0">
    <w:p w:rsidR="00491E2B" w:rsidRDefault="00491E2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178A2"/>
    <w:rsid w:val="00491E2B"/>
    <w:rsid w:val="004963F8"/>
    <w:rsid w:val="0054143B"/>
    <w:rsid w:val="0056070E"/>
    <w:rsid w:val="00692D39"/>
    <w:rsid w:val="006D76E1"/>
    <w:rsid w:val="006F2E5B"/>
    <w:rsid w:val="00975D36"/>
    <w:rsid w:val="009F5EFE"/>
    <w:rsid w:val="00AC4887"/>
    <w:rsid w:val="00AF5B8B"/>
    <w:rsid w:val="00BA48D4"/>
    <w:rsid w:val="00F20E7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833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000"/>
            <a:t>Academic Plan Goal</a:t>
          </a:r>
        </a:p>
        <a:p>
          <a:r>
            <a:rPr lang="en-US" sz="1000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Student Presentations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 1</a:t>
          </a:r>
        </a:p>
        <a:p>
          <a:r>
            <a:rPr lang="en-US" sz="1000"/>
            <a:t>Pathways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SWOT Report Feedback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1000"/>
            <a:t>Academic Plan Goal 1</a:t>
          </a:r>
        </a:p>
        <a:p>
          <a:r>
            <a:rPr lang="en-US" sz="1000"/>
            <a:t>Pathways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Pathways discussion: PNAV, BMED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Academic Plan Goal 2</a:t>
          </a:r>
        </a:p>
        <a:p>
          <a:r>
            <a:rPr lang="en-US" sz="1000"/>
            <a:t>Workforce Needs</a:t>
          </a:r>
        </a:p>
        <a:p>
          <a:endParaRPr lang="en-US" sz="800"/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Set spring meeting 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FBB28AE1-DB42-4BD4-8486-BF0B348A248D}">
      <dgm:prSet phldrT="[Text]"/>
      <dgm:spPr/>
      <dgm:t>
        <a:bodyPr/>
        <a:lstStyle/>
        <a:p>
          <a:r>
            <a:rPr lang="en-US"/>
            <a:t>Introduction of Nikki, new MA Director, Olga</a:t>
          </a:r>
        </a:p>
      </dgm:t>
    </dgm:pt>
    <dgm:pt modelId="{D69C00A2-2BF3-4008-BD14-1B64996ADD8F}" type="parTrans" cxnId="{E685D3F4-0705-4525-BE83-7B32FDBDF42C}">
      <dgm:prSet/>
      <dgm:spPr/>
    </dgm:pt>
    <dgm:pt modelId="{2509E692-4A6F-4453-B0D0-21F5E8C24D0C}" type="sibTrans" cxnId="{E685D3F4-0705-4525-BE83-7B32FDBDF42C}">
      <dgm:prSet/>
      <dgm:spPr/>
    </dgm:pt>
    <dgm:pt modelId="{B41EEC39-7575-49A4-8B4F-884CC894206C}">
      <dgm:prSet phldrT="[Text]" custT="1"/>
      <dgm:spPr/>
      <dgm:t>
        <a:bodyPr/>
        <a:lstStyle/>
        <a:p>
          <a:r>
            <a:rPr lang="en-US" sz="1200"/>
            <a:t>Discussion re formation of possible subcommittee</a:t>
          </a:r>
        </a:p>
      </dgm:t>
    </dgm:pt>
    <dgm:pt modelId="{50665D53-9977-4C51-85F0-3F0FA91FD9EA}" type="parTrans" cxnId="{292919A7-30D4-40EA-80CE-8081AB3F3BD9}">
      <dgm:prSet/>
      <dgm:spPr/>
    </dgm:pt>
    <dgm:pt modelId="{C16EB15E-1E1F-410E-8713-4532748F699C}" type="sibTrans" cxnId="{292919A7-30D4-40EA-80CE-8081AB3F3BD9}">
      <dgm:prSet/>
      <dgm:spPr/>
    </dgm:pt>
    <dgm:pt modelId="{AD5D0ABD-DFBB-45BB-B7FF-525A671D2EB1}">
      <dgm:prSet custT="1"/>
      <dgm:spPr/>
      <dgm:t>
        <a:bodyPr/>
        <a:lstStyle/>
        <a:p>
          <a:r>
            <a:rPr lang="en-US" sz="1200"/>
            <a:t>Identify Action items for Work Plan </a:t>
          </a:r>
        </a:p>
      </dgm:t>
    </dgm:pt>
    <dgm:pt modelId="{14FA4227-CCCA-45CF-9803-84F7548F8094}" type="parTrans" cxnId="{7AE0C35B-8258-459D-B762-AA73C80BBD75}">
      <dgm:prSet/>
      <dgm:spPr/>
    </dgm:pt>
    <dgm:pt modelId="{11F5BDFE-6E3E-4655-8837-FEFB5FD5E4DA}" type="sibTrans" cxnId="{7AE0C35B-8258-459D-B762-AA73C80BBD75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92EEDC6A-48C3-4A8E-9A2D-B0FF2391DA15}" type="presOf" srcId="{B41EEC39-7575-49A4-8B4F-884CC894206C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EF666377-B6DC-4FFA-A69A-6020EA95FDE8}" type="presOf" srcId="{FBB28AE1-DB42-4BD4-8486-BF0B348A248D}" destId="{0CDAF93C-BBF6-45D3-8D8F-5DFBD00EB9E0}" srcOrd="0" destOrd="4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7AE0C35B-8258-459D-B762-AA73C80BBD75}" srcId="{00163C60-068D-4ED2-A088-E34E503E2245}" destId="{AD5D0ABD-DFBB-45BB-B7FF-525A671D2EB1}" srcOrd="1" destOrd="0" parTransId="{14FA4227-CCCA-45CF-9803-84F7548F8094}" sibTransId="{11F5BDFE-6E3E-4655-8837-FEFB5FD5E4DA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292919A7-30D4-40EA-80CE-8081AB3F3BD9}" srcId="{591F15E3-932E-4B4C-9E30-D153813EC974}" destId="{B41EEC39-7575-49A4-8B4F-884CC894206C}" srcOrd="1" destOrd="0" parTransId="{50665D53-9977-4C51-85F0-3F0FA91FD9EA}" sibTransId="{C16EB15E-1E1F-410E-8713-4532748F699C}"/>
    <dgm:cxn modelId="{E685D3F4-0705-4525-BE83-7B32FDBDF42C}" srcId="{488A65F7-A63B-460D-B4EF-9C5BBC63D89C}" destId="{FBB28AE1-DB42-4BD4-8486-BF0B348A248D}" srcOrd="4" destOrd="0" parTransId="{D69C00A2-2BF3-4008-BD14-1B64996ADD8F}" sibTransId="{2509E692-4A6F-4453-B0D0-21F5E8C24D0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514DC6F2-5737-464F-80C7-83D21AB13546}" type="presOf" srcId="{AD5D0ABD-DFBB-45BB-B7FF-525A671D2EB1}" destId="{39C43F4E-F3C3-4756-BC8B-18B1CEDAA850}" srcOrd="0" destOrd="1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Announcements from the college or departments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Introduction of Nikki, new MA Director, Olga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261" y="612849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Student Presentations</a:t>
          </a:r>
        </a:p>
      </dsp:txBody>
      <dsp:txXfrm rot="-5400000">
        <a:off x="1027337" y="1322367"/>
        <a:ext cx="2233713" cy="861271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SWOT Report Feedback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 re formation of possible subcommittee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Pathways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Pathways discussion: PNAV, BMED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spring meeting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Identify Action items for Work Plan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2016-10-28T23:50:00Z</dcterms:created>
  <dcterms:modified xsi:type="dcterms:W3CDTF">2016-10-31T17:28:00Z</dcterms:modified>
</cp:coreProperties>
</file>