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925FC" w:rsidRPr="005925FC">
                              <w:rPr>
                                <w:b/>
                                <w:color w:val="002060"/>
                                <w:sz w:val="24"/>
                              </w:rPr>
                              <w:t>Business Administration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925FC" w:rsidRPr="005925F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Tuesday, </w:t>
                            </w:r>
                            <w:r w:rsidR="009772E8">
                              <w:rPr>
                                <w:b/>
                                <w:color w:val="002060"/>
                                <w:sz w:val="24"/>
                              </w:rPr>
                              <w:t>November 2</w:t>
                            </w:r>
                            <w:r w:rsidR="009772E8" w:rsidRPr="009772E8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9772E8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, 2021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925FC" w:rsidRPr="005925FC">
                              <w:rPr>
                                <w:b/>
                                <w:color w:val="002060"/>
                                <w:sz w:val="24"/>
                              </w:rPr>
                              <w:t>4:30-6:00pm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925FC" w:rsidRPr="005925FC">
                              <w:rPr>
                                <w:b/>
                                <w:color w:val="002060"/>
                                <w:sz w:val="24"/>
                              </w:rPr>
                              <w:t>Zoom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925FC" w:rsidRPr="005925FC">
                        <w:rPr>
                          <w:b/>
                          <w:color w:val="002060"/>
                          <w:sz w:val="24"/>
                        </w:rPr>
                        <w:t>Business Administration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925FC" w:rsidRPr="005925FC">
                        <w:rPr>
                          <w:b/>
                          <w:color w:val="002060"/>
                          <w:sz w:val="24"/>
                        </w:rPr>
                        <w:t xml:space="preserve">Tuesday, </w:t>
                      </w:r>
                      <w:r w:rsidR="009772E8">
                        <w:rPr>
                          <w:b/>
                          <w:color w:val="002060"/>
                          <w:sz w:val="24"/>
                        </w:rPr>
                        <w:t>November 2</w:t>
                      </w:r>
                      <w:r w:rsidR="009772E8" w:rsidRPr="009772E8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9772E8">
                        <w:rPr>
                          <w:b/>
                          <w:color w:val="002060"/>
                          <w:sz w:val="24"/>
                        </w:rPr>
                        <w:t xml:space="preserve">, 2021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925FC" w:rsidRPr="005925FC">
                        <w:rPr>
                          <w:b/>
                          <w:color w:val="002060"/>
                          <w:sz w:val="24"/>
                        </w:rPr>
                        <w:t>4:30-6:00pm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925FC" w:rsidRPr="005925FC">
                        <w:rPr>
                          <w:b/>
                          <w:color w:val="002060"/>
                          <w:sz w:val="24"/>
                        </w:rPr>
                        <w:t>Zoom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Pr="009772E8" w:rsidRDefault="00020E38" w:rsidP="00F737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72E8">
                              <w:rPr>
                                <w:sz w:val="20"/>
                                <w:szCs w:val="20"/>
                              </w:rPr>
                              <w:t>Item:</w:t>
                            </w:r>
                            <w:r w:rsidR="009772E8" w:rsidRPr="009772E8">
                              <w:rPr>
                                <w:sz w:val="20"/>
                                <w:szCs w:val="20"/>
                              </w:rPr>
                              <w:t xml:space="preserve"> How to recruit students into the BUS division, build high schools relationships and create business employees </w:t>
                            </w:r>
                          </w:p>
                          <w:p w:rsidR="00020E38" w:rsidRPr="009772E8" w:rsidRDefault="00020E38" w:rsidP="00F737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72E8">
                              <w:rPr>
                                <w:sz w:val="20"/>
                                <w:szCs w:val="20"/>
                              </w:rP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Pr="009772E8" w:rsidRDefault="00020E38" w:rsidP="00F73761">
                      <w:pPr>
                        <w:rPr>
                          <w:sz w:val="20"/>
                          <w:szCs w:val="20"/>
                        </w:rPr>
                      </w:pPr>
                      <w:r w:rsidRPr="009772E8">
                        <w:rPr>
                          <w:sz w:val="20"/>
                          <w:szCs w:val="20"/>
                        </w:rPr>
                        <w:t>Item:</w:t>
                      </w:r>
                      <w:r w:rsidR="009772E8" w:rsidRPr="009772E8">
                        <w:rPr>
                          <w:sz w:val="20"/>
                          <w:szCs w:val="20"/>
                        </w:rPr>
                        <w:t xml:space="preserve"> How to recruit students into the BUS division, build high schools relationships and create business employees </w:t>
                      </w:r>
                    </w:p>
                    <w:p w:rsidR="00020E38" w:rsidRPr="009772E8" w:rsidRDefault="00020E38" w:rsidP="00F73761">
                      <w:pPr>
                        <w:rPr>
                          <w:sz w:val="20"/>
                          <w:szCs w:val="20"/>
                        </w:rPr>
                      </w:pPr>
                      <w:r w:rsidRPr="009772E8">
                        <w:rPr>
                          <w:sz w:val="20"/>
                          <w:szCs w:val="20"/>
                        </w:rP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571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43CF4"/>
    <w:rsid w:val="004963F8"/>
    <w:rsid w:val="004B3027"/>
    <w:rsid w:val="0056070E"/>
    <w:rsid w:val="005925FC"/>
    <w:rsid w:val="00643CCF"/>
    <w:rsid w:val="00692D39"/>
    <w:rsid w:val="006C147A"/>
    <w:rsid w:val="006D76E1"/>
    <w:rsid w:val="006F2E5B"/>
    <w:rsid w:val="00792211"/>
    <w:rsid w:val="00820FA3"/>
    <w:rsid w:val="00975D36"/>
    <w:rsid w:val="009772E8"/>
    <w:rsid w:val="009F5EFE"/>
    <w:rsid w:val="00AC4887"/>
    <w:rsid w:val="00BA48D4"/>
    <w:rsid w:val="00CA07F1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CC9E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Division Update - Patricia Atkinson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BASAM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CREDC Strategic Plan: 5 Strategies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536B672C-7C85-454A-9101-779F12EDE3F3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Election of new Chair and Vice Chair </a:t>
          </a:r>
        </a:p>
      </dgm:t>
    </dgm:pt>
    <dgm:pt modelId="{5AC933D7-9F19-439D-8BD9-379CC2FA9912}" type="parTrans" cxnId="{078C5E6B-DB56-461E-9C80-DA459ECF8DE1}">
      <dgm:prSet/>
      <dgm:spPr/>
    </dgm:pt>
    <dgm:pt modelId="{B9DBBE9C-035C-4263-857B-677CADDA556D}" type="sibTrans" cxnId="{078C5E6B-DB56-461E-9C80-DA459ECF8DE1}">
      <dgm:prSet/>
      <dgm:spPr/>
    </dgm:pt>
    <dgm:pt modelId="{4571E701-7C3E-4DC0-BC90-797AD0D52FC5}">
      <dgm:prSet phldrT="[Text]" custT="1"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East County, CTC </a:t>
          </a:r>
        </a:p>
      </dgm:t>
    </dgm:pt>
    <dgm:pt modelId="{DCC9DE9A-D72F-4651-B68E-113F8C2DE9D4}" type="parTrans" cxnId="{CAFD2265-AFFC-46F0-9DC2-4686464644F3}">
      <dgm:prSet/>
      <dgm:spPr/>
    </dgm:pt>
    <dgm:pt modelId="{7907A5F1-B63E-484F-B3EE-A95CF2881539}" type="sibTrans" cxnId="{CAFD2265-AFFC-46F0-9DC2-4686464644F3}">
      <dgm:prSet/>
      <dgm:spPr/>
    </dgm:pt>
    <dgm:pt modelId="{9999B47E-4CEA-4DB7-8B1A-FF8E61959838}">
      <dgm:prSet phldrT="[Text]" custT="1"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Scott Bailey - Growth in Easy County Summary </a:t>
          </a:r>
        </a:p>
      </dgm:t>
    </dgm:pt>
    <dgm:pt modelId="{85A54D7A-E7BC-4591-9699-D676D7EAE292}" type="parTrans" cxnId="{40DFBC40-7D06-4347-9130-83006E5FF00A}">
      <dgm:prSet/>
      <dgm:spPr/>
    </dgm:pt>
    <dgm:pt modelId="{9B12A8E1-D73B-4956-9FA5-B942EE7FFEAE}" type="sibTrans" cxnId="{40DFBC40-7D06-4347-9130-83006E5FF00A}">
      <dgm:prSet/>
      <dgm:spPr/>
    </dgm:pt>
    <dgm:pt modelId="{DDDDE423-F017-4FB2-889E-0346CFB73DA2}">
      <dgm:prSet phldrT="[Text]" custT="1"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CTC Enrollment Suggestions </a:t>
          </a:r>
        </a:p>
      </dgm:t>
    </dgm:pt>
    <dgm:pt modelId="{C932AFDC-3862-4717-A39D-02971274A1C5}" type="parTrans" cxnId="{C0882025-05A9-4907-90BE-7378DF79E58A}">
      <dgm:prSet/>
      <dgm:spPr/>
    </dgm:pt>
    <dgm:pt modelId="{8D18C753-1142-423E-BBC0-EDA40C4783DA}" type="sibTrans" cxnId="{C0882025-05A9-4907-90BE-7378DF79E58A}">
      <dgm:prSet/>
      <dgm:spPr/>
    </dgm:pt>
    <dgm:pt modelId="{719A026C-15A9-4F08-9979-4C4E89C8601E}">
      <dgm:prSet phldrT="[Text]" custT="1"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Summer Recap Work  - MIchelle Thor, David Dagan and Ken Torre</a:t>
          </a:r>
        </a:p>
      </dgm:t>
    </dgm:pt>
    <dgm:pt modelId="{D4188E8B-FA39-45BF-BAAB-68C4B78F8A41}" type="parTrans" cxnId="{F01404A1-C2DB-451C-A41A-205E3D25A3B7}">
      <dgm:prSet/>
      <dgm:spPr/>
    </dgm:pt>
    <dgm:pt modelId="{C4A00216-6EA6-4681-84C8-50D5E1BA90C6}" type="sibTrans" cxnId="{F01404A1-C2DB-451C-A41A-205E3D25A3B7}">
      <dgm:prSet/>
      <dgm:spPr/>
    </dgm:pt>
    <dgm:pt modelId="{E8133AAE-F731-473F-94F2-714EA7B3D2F4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Approval of Committee? </a:t>
          </a:r>
        </a:p>
      </dgm:t>
    </dgm:pt>
    <dgm:pt modelId="{D60A57D2-E375-4DF6-AB23-A7AE98DEC6B1}" type="parTrans" cxnId="{401BB375-2C8B-44CF-82C5-9FA5A2451F68}">
      <dgm:prSet/>
      <dgm:spPr/>
    </dgm:pt>
    <dgm:pt modelId="{7471A17F-512B-4FEA-9FDD-18E87012FB51}" type="sibTrans" cxnId="{401BB375-2C8B-44CF-82C5-9FA5A2451F68}">
      <dgm:prSet/>
      <dgm:spPr/>
    </dgm:pt>
    <dgm:pt modelId="{3BF45050-E659-4632-85B7-3D38ECF42A71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Remove MATH &amp;146 as a requirement</a:t>
          </a:r>
        </a:p>
      </dgm:t>
    </dgm:pt>
    <dgm:pt modelId="{BC0C16D8-433E-43C5-8AEC-F4E7D0927C68}" type="parTrans" cxnId="{56A361E3-262B-4FF2-A6DC-5D64D77932F4}">
      <dgm:prSet/>
      <dgm:spPr/>
    </dgm:pt>
    <dgm:pt modelId="{78554AEB-F5DE-48D7-98F9-D2B91AED4B02}" type="sibTrans" cxnId="{56A361E3-262B-4FF2-A6DC-5D64D77932F4}">
      <dgm:prSet/>
      <dgm:spPr/>
    </dgm:pt>
    <dgm:pt modelId="{35C5F3E7-834D-442D-BA30-D26182ABF376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Approval Request for MGMT 240: Intro to Hosp Sys </a:t>
          </a:r>
        </a:p>
      </dgm:t>
    </dgm:pt>
    <dgm:pt modelId="{DFC501C2-072A-45FC-BD11-3C07618833C3}" type="parTrans" cxnId="{4FFFFBE5-2896-4340-BC42-567573F50A1E}">
      <dgm:prSet/>
      <dgm:spPr/>
    </dgm:pt>
    <dgm:pt modelId="{1C61C0EC-705D-4596-BA02-42F066BB11F9}" type="sibTrans" cxnId="{4FFFFBE5-2896-4340-BC42-567573F50A1E}">
      <dgm:prSet/>
      <dgm:spPr/>
    </dgm:pt>
    <dgm:pt modelId="{A37273A7-B099-4A70-B8EC-5C6007F7CA3F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Marketing Plan </a:t>
          </a:r>
        </a:p>
      </dgm:t>
    </dgm:pt>
    <dgm:pt modelId="{A99625EC-E1B0-4170-BA1C-41EAC3695C2A}" type="parTrans" cxnId="{9A6226F5-7451-421F-BF5E-D51721585F87}">
      <dgm:prSet/>
      <dgm:spPr/>
    </dgm:pt>
    <dgm:pt modelId="{7B2E9A1B-A456-44BC-9640-91F623EE1750}" type="sibTrans" cxnId="{9A6226F5-7451-421F-BF5E-D51721585F87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BEA638CD-C52F-48A0-A2C3-737CF38B0042}" type="presOf" srcId="{35C5F3E7-834D-442D-BA30-D26182ABF376}" destId="{6FC5D01E-A6F5-429A-A224-7D89ADC33467}" srcOrd="0" destOrd="3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078C5E6B-DB56-461E-9C80-DA459ECF8DE1}" srcId="{488A65F7-A63B-460D-B4EF-9C5BBC63D89C}" destId="{536B672C-7C85-454A-9101-779F12EDE3F3}" srcOrd="3" destOrd="0" parTransId="{5AC933D7-9F19-439D-8BD9-379CC2FA9912}" sibTransId="{B9DBBE9C-035C-4263-857B-677CADDA556D}"/>
    <dgm:cxn modelId="{56A361E3-262B-4FF2-A6DC-5D64D77932F4}" srcId="{89765614-4658-496A-9278-209F2203F336}" destId="{3BF45050-E659-4632-85B7-3D38ECF42A71}" srcOrd="1" destOrd="0" parTransId="{BC0C16D8-433E-43C5-8AEC-F4E7D0927C68}" sibTransId="{78554AEB-F5DE-48D7-98F9-D2B91AED4B02}"/>
    <dgm:cxn modelId="{4F5AC949-B2E5-451A-8D89-191A0FB3761D}" type="presOf" srcId="{67198001-D7E1-4408-81EE-6A7B54F4F3B6}" destId="{0CDAF93C-BBF6-45D3-8D8F-5DFBD00EB9E0}" srcOrd="0" destOrd="4" presId="urn:microsoft.com/office/officeart/2005/8/layout/chevron2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E1E620A2-33A4-4534-8CD2-5084E7D4EFDD}" type="presOf" srcId="{536B672C-7C85-454A-9101-779F12EDE3F3}" destId="{0CDAF93C-BBF6-45D3-8D8F-5DFBD00EB9E0}" srcOrd="0" destOrd="3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2F7AE47A-8740-4A3B-90BE-05A21A35FF9E}" srcId="{488A65F7-A63B-460D-B4EF-9C5BBC63D89C}" destId="{67198001-D7E1-4408-81EE-6A7B54F4F3B6}" srcOrd="4" destOrd="0" parTransId="{21E34BA2-953C-48C3-AA2B-F58CA800C3BE}" sibTransId="{C06CE87A-9A28-411C-8DDF-14F789456473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9A6226F5-7451-421F-BF5E-D51721585F87}" srcId="{72E55F10-22BC-402D-96DD-D99F1909E38E}" destId="{A37273A7-B099-4A70-B8EC-5C6007F7CA3F}" srcOrd="1" destOrd="0" parTransId="{A99625EC-E1B0-4170-BA1C-41EAC3695C2A}" sibTransId="{7B2E9A1B-A456-44BC-9640-91F623EE175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40DFBC40-7D06-4347-9130-83006E5FF00A}" srcId="{4571E701-7C3E-4DC0-BC90-797AD0D52FC5}" destId="{9999B47E-4CEA-4DB7-8B1A-FF8E61959838}" srcOrd="0" destOrd="0" parTransId="{85A54D7A-E7BC-4591-9699-D676D7EAE292}" sibTransId="{9B12A8E1-D73B-4956-9FA5-B942EE7FFEAE}"/>
    <dgm:cxn modelId="{401BB375-2C8B-44CF-82C5-9FA5A2451F68}" srcId="{89765614-4658-496A-9278-209F2203F336}" destId="{E8133AAE-F731-473F-94F2-714EA7B3D2F4}" srcOrd="0" destOrd="0" parTransId="{D60A57D2-E375-4DF6-AB23-A7AE98DEC6B1}" sibTransId="{7471A17F-512B-4FEA-9FDD-18E87012FB51}"/>
    <dgm:cxn modelId="{C0882025-05A9-4907-90BE-7378DF79E58A}" srcId="{4571E701-7C3E-4DC0-BC90-797AD0D52FC5}" destId="{DDDDE423-F017-4FB2-889E-0346CFB73DA2}" srcOrd="1" destOrd="0" parTransId="{C932AFDC-3862-4717-A39D-02971274A1C5}" sibTransId="{8D18C753-1142-423E-BBC0-EDA40C4783DA}"/>
    <dgm:cxn modelId="{31B7D57E-DFB7-4F8B-87D1-A9758EAA2122}" type="presOf" srcId="{E8133AAE-F731-473F-94F2-714EA7B3D2F4}" destId="{6FC5D01E-A6F5-429A-A224-7D89ADC33467}" srcOrd="0" destOrd="1" presId="urn:microsoft.com/office/officeart/2005/8/layout/chevron2"/>
    <dgm:cxn modelId="{DE31A00F-1E3F-4BDD-A335-37BB66619800}" type="presOf" srcId="{A37273A7-B099-4A70-B8EC-5C6007F7CA3F}" destId="{3254FC70-3A29-42BE-B134-91D011129504}" srcOrd="0" destOrd="1" presId="urn:microsoft.com/office/officeart/2005/8/layout/chevron2"/>
    <dgm:cxn modelId="{4FFFFBE5-2896-4340-BC42-567573F50A1E}" srcId="{89765614-4658-496A-9278-209F2203F336}" destId="{35C5F3E7-834D-442D-BA30-D26182ABF376}" srcOrd="2" destOrd="0" parTransId="{DFC501C2-072A-45FC-BD11-3C07618833C3}" sibTransId="{1C61C0EC-705D-4596-BA02-42F066BB11F9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F01404A1-C2DB-451C-A41A-205E3D25A3B7}" srcId="{ADAD486B-CE2A-4C46-A3F5-1E590E2E08B6}" destId="{719A026C-15A9-4F08-9979-4C4E89C8601E}" srcOrd="1" destOrd="0" parTransId="{D4188E8B-FA39-45BF-BAAB-68C4B78F8A41}" sibTransId="{C4A00216-6EA6-4681-84C8-50D5E1BA90C6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FD2265-AFFC-46F0-9DC2-4686464644F3}" srcId="{ADAD486B-CE2A-4C46-A3F5-1E590E2E08B6}" destId="{4571E701-7C3E-4DC0-BC90-797AD0D52FC5}" srcOrd="0" destOrd="0" parTransId="{DCC9DE9A-D72F-4651-B68E-113F8C2DE9D4}" sibTransId="{7907A5F1-B63E-484F-B3EE-A95CF2881539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07DB3B92-E4BC-4FF2-AC66-2FDA6CF32F1B}" type="presOf" srcId="{4571E701-7C3E-4DC0-BC90-797AD0D52FC5}" destId="{1EF62C01-0156-4468-BC5B-2900BBD37D44}" srcOrd="0" destOrd="1" presId="urn:microsoft.com/office/officeart/2005/8/layout/chevron2"/>
    <dgm:cxn modelId="{F1E65915-7AA3-4C6D-8F5C-F02CE18E2DA1}" type="presOf" srcId="{9999B47E-4CEA-4DB7-8B1A-FF8E61959838}" destId="{1EF62C01-0156-4468-BC5B-2900BBD37D44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15747398-64DF-46E5-96D8-4C9AA49A7B15}" type="presOf" srcId="{3BF45050-E659-4632-85B7-3D38ECF42A71}" destId="{6FC5D01E-A6F5-429A-A224-7D89ADC33467}" srcOrd="0" destOrd="2" presId="urn:microsoft.com/office/officeart/2005/8/layout/chevron2"/>
    <dgm:cxn modelId="{FEF5A812-A30C-49BD-B1F6-08026A227E98}" type="presOf" srcId="{DDDDE423-F017-4FB2-889E-0346CFB73DA2}" destId="{1EF62C01-0156-4468-BC5B-2900BBD37D44}" srcOrd="0" destOrd="3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507560AE-236E-4BD1-AC22-5E20BB0B9829}" type="presOf" srcId="{719A026C-15A9-4F08-9979-4C4E89C8601E}" destId="{1EF62C01-0156-4468-BC5B-2900BBD37D44}" srcOrd="0" destOrd="4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Election of new Chair and Vice Chair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Division Update - Patricia Atkinson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East County, CTC </a:t>
          </a:r>
        </a:p>
        <a:p>
          <a:pPr marL="171450" lvl="3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Scott Bailey - Growth in Easy County Summary </a:t>
          </a:r>
        </a:p>
        <a:p>
          <a:pPr marL="171450" lvl="3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CTC Enrollment Suggestions 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Summer Recap Work  - MIchelle Thor, David Dagan and Ken Torre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BASAM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Approval of Committee?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Remove MATH &amp;146 as a requirement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Approval Request for MGMT 240: Intro to Hosp Sys 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CREDC Strategic Plan: 5 Strategies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Marketing Plan 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2021-11-01T23:38:00Z</dcterms:created>
  <dcterms:modified xsi:type="dcterms:W3CDTF">2021-11-01T23:38:00Z</dcterms:modified>
</cp:coreProperties>
</file>