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8C64BC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ACED Advisory Committee </w:t>
                            </w:r>
                          </w:p>
                          <w:p w:rsidR="00AC4887" w:rsidRPr="008C64BC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Friday, October 12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11:30-1:30pm</w:t>
                            </w:r>
                          </w:p>
                          <w:p w:rsidR="00AC4887" w:rsidRPr="008C64BC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C64BC" w:rsidRP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JSH 248</w:t>
                            </w:r>
                            <w:r w:rsidR="008C64BC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(Joan Stout Hall)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8C64BC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</w:rPr>
                        <w:t xml:space="preserve">ACED Advisory Committee </w:t>
                      </w:r>
                    </w:p>
                    <w:p w:rsidR="00AC4887" w:rsidRPr="008C64BC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</w:rPr>
                        <w:t>Friday, October 12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  <w:vertAlign w:val="superscript"/>
                        </w:rPr>
                        <w:t>th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</w:rPr>
                        <w:t>11:30-1:30pm</w:t>
                      </w:r>
                    </w:p>
                    <w:p w:rsidR="00AC4887" w:rsidRPr="008C64BC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C64BC" w:rsidRPr="008C64BC">
                        <w:rPr>
                          <w:b/>
                          <w:color w:val="44546A" w:themeColor="text2"/>
                          <w:sz w:val="24"/>
                        </w:rPr>
                        <w:t>JSH 248</w:t>
                      </w:r>
                      <w:r w:rsidR="008C64BC">
                        <w:rPr>
                          <w:b/>
                          <w:color w:val="44546A" w:themeColor="text2"/>
                          <w:sz w:val="24"/>
                        </w:rPr>
                        <w:t xml:space="preserve"> (Joan Stout Hall)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9B0A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5107974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29" style="position:absolute;margin-left:264.85pt;margin-top:402.2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3361072</wp:posOffset>
                </wp:positionH>
                <wp:positionV relativeFrom="paragraph">
                  <wp:posOffset>3816488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0" style="position:absolute;margin-left:264.65pt;margin-top:300.5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JxL6n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3358549</wp:posOffset>
                </wp:positionH>
                <wp:positionV relativeFrom="paragraph">
                  <wp:posOffset>2562929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1" style="position:absolute;margin-left:264.45pt;margin-top:201.8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3358549</wp:posOffset>
                </wp:positionH>
                <wp:positionV relativeFrom="paragraph">
                  <wp:posOffset>1282168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2" style="position:absolute;margin-left:264.45pt;margin-top:100.9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Ct6/Ad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3358549</wp:posOffset>
                </wp:positionH>
                <wp:positionV relativeFrom="paragraph">
                  <wp:posOffset>2592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3" style="position:absolute;margin-left:264.45pt;margin-top:.2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E10A3"/>
    <w:rsid w:val="004963F8"/>
    <w:rsid w:val="0056070E"/>
    <w:rsid w:val="00643CCF"/>
    <w:rsid w:val="00692D39"/>
    <w:rsid w:val="006D76E1"/>
    <w:rsid w:val="006F2E5B"/>
    <w:rsid w:val="008C64BC"/>
    <w:rsid w:val="00975D36"/>
    <w:rsid w:val="009B0A36"/>
    <w:rsid w:val="009F5EFE"/>
    <w:rsid w:val="00AC4887"/>
    <w:rsid w:val="00BA48D4"/>
    <w:rsid w:val="00E4085C"/>
    <w:rsid w:val="00F3384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BASHS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Articulation Agreements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HCA Opioid Response Work Plan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James Chaney (Department of Health)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0C23BE8-4674-422E-92FF-DDBC8114F8B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Nominations and voting of Chair/Vice Chair</a:t>
          </a:r>
        </a:p>
      </dgm:t>
    </dgm:pt>
    <dgm:pt modelId="{CBAF6388-3C2C-4E54-914D-3091F2E00372}" type="parTrans" cxnId="{92029057-D093-479A-A243-464B069BCB3B}">
      <dgm:prSet/>
      <dgm:spPr/>
      <dgm:t>
        <a:bodyPr/>
        <a:lstStyle/>
        <a:p>
          <a:endParaRPr lang="en-US"/>
        </a:p>
      </dgm:t>
    </dgm:pt>
    <dgm:pt modelId="{F4E4AAE8-34D7-4A34-A155-C8258562E6F2}" type="sibTrans" cxnId="{92029057-D093-479A-A243-464B069BCB3B}">
      <dgm:prSet/>
      <dgm:spPr/>
      <dgm:t>
        <a:bodyPr/>
        <a:lstStyle/>
        <a:p>
          <a:endParaRPr lang="en-US"/>
        </a:p>
      </dgm:t>
    </dgm:pt>
    <dgm:pt modelId="{1E6E1882-DDFF-44C5-AF67-0DBB82F037D7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Advisory Committee Members</a:t>
          </a:r>
        </a:p>
      </dgm:t>
    </dgm:pt>
    <dgm:pt modelId="{EF816391-D0EB-4F1C-8800-6FB14EC012D4}" type="parTrans" cxnId="{18824961-F2FE-4BAB-8314-8C3A931E135A}">
      <dgm:prSet/>
      <dgm:spPr/>
      <dgm:t>
        <a:bodyPr/>
        <a:lstStyle/>
        <a:p>
          <a:endParaRPr lang="en-US"/>
        </a:p>
      </dgm:t>
    </dgm:pt>
    <dgm:pt modelId="{BB172A90-BE51-444F-A1C5-ACF66DE389E8}" type="sibTrans" cxnId="{18824961-F2FE-4BAB-8314-8C3A931E135A}">
      <dgm:prSet/>
      <dgm:spPr/>
      <dgm:t>
        <a:bodyPr/>
        <a:lstStyle/>
        <a:p>
          <a:endParaRPr lang="en-US"/>
        </a:p>
      </dgm:t>
    </dgm:pt>
    <dgm:pt modelId="{83286FC8-936A-4FC1-9BB3-6B0CE5FC6AF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 </a:t>
          </a:r>
        </a:p>
      </dgm:t>
    </dgm:pt>
    <dgm:pt modelId="{6C503683-DD56-4564-8B3F-900B276A4C62}" type="parTrans" cxnId="{B9170296-E72E-476A-87F6-AAB1C7410670}">
      <dgm:prSet/>
      <dgm:spPr/>
      <dgm:t>
        <a:bodyPr/>
        <a:lstStyle/>
        <a:p>
          <a:endParaRPr lang="en-US"/>
        </a:p>
      </dgm:t>
    </dgm:pt>
    <dgm:pt modelId="{FD5D2A95-B4A9-4CBD-B642-53FC21266A49}" type="sibTrans" cxnId="{B9170296-E72E-476A-87F6-AAB1C7410670}">
      <dgm:prSet/>
      <dgm:spPr/>
      <dgm:t>
        <a:bodyPr/>
        <a:lstStyle/>
        <a:p>
          <a:endParaRPr lang="en-US"/>
        </a:p>
      </dgm:t>
    </dgm:pt>
    <dgm:pt modelId="{1A6A7656-961B-40C1-A835-6708D05A3D5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Alternative Education</a:t>
          </a:r>
        </a:p>
      </dgm:t>
    </dgm:pt>
    <dgm:pt modelId="{0C670999-4BCB-4C04-B6AF-81A8B3A87EF2}" type="parTrans" cxnId="{D39737BE-10C4-4527-B67B-F4A5BAB3699B}">
      <dgm:prSet/>
      <dgm:spPr/>
      <dgm:t>
        <a:bodyPr/>
        <a:lstStyle/>
        <a:p>
          <a:endParaRPr lang="en-US"/>
        </a:p>
      </dgm:t>
    </dgm:pt>
    <dgm:pt modelId="{E0155A9A-29F1-4601-B885-F2B70099DD07}" type="sibTrans" cxnId="{D39737BE-10C4-4527-B67B-F4A5BAB3699B}">
      <dgm:prSet/>
      <dgm:spPr/>
      <dgm:t>
        <a:bodyPr/>
        <a:lstStyle/>
        <a:p>
          <a:endParaRPr lang="en-US"/>
        </a:p>
      </dgm:t>
    </dgm:pt>
    <dgm:pt modelId="{2B9879D2-E3DF-4810-A432-226A3AC6A857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Ethics</a:t>
          </a:r>
        </a:p>
      </dgm:t>
    </dgm:pt>
    <dgm:pt modelId="{975A6896-B63A-4B87-BA9D-666A945B146B}" type="parTrans" cxnId="{891AE75B-78D6-48AD-84EC-E81358A6D0F1}">
      <dgm:prSet/>
      <dgm:spPr/>
    </dgm:pt>
    <dgm:pt modelId="{B5810B77-724E-4AB1-84F6-99BA2EC82DC4}" type="sibTrans" cxnId="{891AE75B-78D6-48AD-84EC-E81358A6D0F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59C8173-D06E-46AF-9083-C50BFADAC3F9}" type="presOf" srcId="{10C23BE8-4674-422E-92FF-DDBC8114F8BF}" destId="{0CDAF93C-BBF6-45D3-8D8F-5DFBD00EB9E0}" srcOrd="0" destOrd="3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891AE75B-78D6-48AD-84EC-E81358A6D0F1}" srcId="{9AC60DA3-0D53-4762-8692-B39092617F75}" destId="{2B9879D2-E3DF-4810-A432-226A3AC6A857}" srcOrd="0" destOrd="0" parTransId="{975A6896-B63A-4B87-BA9D-666A945B146B}" sibTransId="{B5810B77-724E-4AB1-84F6-99BA2EC82DC4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56255C77-7EFC-4283-98B6-FDE4A7A80CD5}" type="presOf" srcId="{1A6A7656-961B-40C1-A835-6708D05A3D57}" destId="{6FC5D01E-A6F5-429A-A224-7D89ADC33467}" srcOrd="0" destOrd="1" presId="urn:microsoft.com/office/officeart/2005/8/layout/chevron2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9170296-E72E-476A-87F6-AAB1C7410670}" srcId="{00163C60-068D-4ED2-A088-E34E503E2245}" destId="{83286FC8-936A-4FC1-9BB3-6B0CE5FC6AF5}" srcOrd="1" destOrd="0" parTransId="{6C503683-DD56-4564-8B3F-900B276A4C62}" sibTransId="{FD5D2A95-B4A9-4CBD-B642-53FC21266A49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8824961-F2FE-4BAB-8314-8C3A931E135A}" srcId="{ADAD486B-CE2A-4C46-A3F5-1E590E2E08B6}" destId="{1E6E1882-DDFF-44C5-AF67-0DBB82F037D7}" srcOrd="0" destOrd="0" parTransId="{EF816391-D0EB-4F1C-8800-6FB14EC012D4}" sibTransId="{BB172A90-BE51-444F-A1C5-ACF66DE389E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39737BE-10C4-4527-B67B-F4A5BAB3699B}" srcId="{591F15E3-932E-4B4C-9E30-D153813EC974}" destId="{1A6A7656-961B-40C1-A835-6708D05A3D57}" srcOrd="1" destOrd="0" parTransId="{0C670999-4BCB-4C04-B6AF-81A8B3A87EF2}" sibTransId="{E0155A9A-29F1-4601-B885-F2B70099DD07}"/>
    <dgm:cxn modelId="{9A907500-49F5-4F25-92DB-8E8303149FD3}" type="presOf" srcId="{1E6E1882-DDFF-44C5-AF67-0DBB82F037D7}" destId="{1EF62C01-0156-4468-BC5B-2900BBD37D44}" srcOrd="0" destOrd="1" presId="urn:microsoft.com/office/officeart/2005/8/layout/chevron2"/>
    <dgm:cxn modelId="{536E2EF5-3C26-4B42-B8C2-2C0A550516F8}" type="presOf" srcId="{83286FC8-936A-4FC1-9BB3-6B0CE5FC6AF5}" destId="{39C43F4E-F3C3-4756-BC8B-18B1CEDAA850}" srcOrd="0" destOrd="2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92029057-D093-479A-A243-464B069BCB3B}" srcId="{488A65F7-A63B-460D-B4EF-9C5BBC63D89C}" destId="{10C23BE8-4674-422E-92FF-DDBC8114F8BF}" srcOrd="3" destOrd="0" parTransId="{CBAF6388-3C2C-4E54-914D-3091F2E00372}" sibTransId="{F4E4AAE8-34D7-4A34-A155-C8258562E6F2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0813C53-C9CA-4C5E-81B9-7EFAD0ADAD0A}" type="presOf" srcId="{2B9879D2-E3DF-4810-A432-226A3AC6A857}" destId="{39C43F4E-F3C3-4756-BC8B-18B1CEDAA85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Nominations and voting of Chair/Vice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BASHS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Advisory Committee Members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Articulation Agreements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Alternative Education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HCA Opioid Response Work Plan Update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James Chaney (Department of Health) 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Ethics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13</cp:revision>
  <dcterms:created xsi:type="dcterms:W3CDTF">2018-10-02T23:23:00Z</dcterms:created>
  <dcterms:modified xsi:type="dcterms:W3CDTF">2018-10-11T18:58:00Z</dcterms:modified>
</cp:coreProperties>
</file>