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1CC" w:rsidRPr="008E01CC" w:rsidRDefault="004B3D0A" w:rsidP="008E01CC">
      <w:pPr>
        <w:pStyle w:val="Heading1"/>
        <w:jc w:val="center"/>
        <w:rPr>
          <w:rFonts w:asciiTheme="minorHAnsi" w:hAnsiTheme="minorHAnsi" w:cstheme="minorHAnsi"/>
          <w:sz w:val="24"/>
        </w:rPr>
      </w:pPr>
      <w:r w:rsidRPr="008E01CC">
        <w:rPr>
          <w:rFonts w:asciiTheme="minorHAnsi" w:hAnsiTheme="minorHAnsi" w:cstheme="minorHAnsi"/>
          <w:sz w:val="28"/>
        </w:rPr>
        <w:t xml:space="preserve">Pharmacy Tech </w:t>
      </w:r>
      <w:r w:rsidR="007A2767" w:rsidRPr="008E01CC">
        <w:rPr>
          <w:rFonts w:asciiTheme="minorHAnsi" w:hAnsiTheme="minorHAnsi" w:cstheme="minorHAnsi"/>
          <w:sz w:val="28"/>
        </w:rPr>
        <w:t>Program Advisory Committee Work Plan</w:t>
      </w:r>
      <w:r w:rsidR="00C409A3" w:rsidRPr="008E01CC">
        <w:rPr>
          <w:rFonts w:asciiTheme="minorHAnsi" w:hAnsiTheme="minorHAnsi" w:cstheme="minorHAnsi"/>
          <w:sz w:val="28"/>
        </w:rPr>
        <w:t xml:space="preserve"> - </w:t>
      </w:r>
      <w:r w:rsidR="00A665E5" w:rsidRPr="008E01CC">
        <w:rPr>
          <w:rFonts w:asciiTheme="minorHAnsi" w:hAnsiTheme="minorHAnsi" w:cstheme="minorHAnsi"/>
          <w:sz w:val="28"/>
        </w:rPr>
        <w:t xml:space="preserve">2017 </w:t>
      </w:r>
      <w:r w:rsidR="008E01CC" w:rsidRPr="008E01CC">
        <w:rPr>
          <w:rFonts w:asciiTheme="minorHAnsi" w:hAnsiTheme="minorHAnsi" w:cstheme="minorHAnsi"/>
          <w:sz w:val="28"/>
        </w:rPr>
        <w:t>–</w:t>
      </w:r>
      <w:r w:rsidR="00A665E5" w:rsidRPr="008E01CC">
        <w:rPr>
          <w:rFonts w:asciiTheme="minorHAnsi" w:hAnsiTheme="minorHAnsi" w:cstheme="minorHAnsi"/>
          <w:sz w:val="28"/>
        </w:rPr>
        <w:t xml:space="preserve"> 2018</w:t>
      </w:r>
    </w:p>
    <w:tbl>
      <w:tblPr>
        <w:tblStyle w:val="TableGrid"/>
        <w:tblW w:w="13663" w:type="dxa"/>
        <w:tblLook w:val="04A0" w:firstRow="1" w:lastRow="0" w:firstColumn="1" w:lastColumn="0" w:noHBand="0" w:noVBand="1"/>
      </w:tblPr>
      <w:tblGrid>
        <w:gridCol w:w="2965"/>
        <w:gridCol w:w="8084"/>
        <w:gridCol w:w="2614"/>
      </w:tblGrid>
      <w:tr w:rsidR="008E01CC" w:rsidRPr="00C409A3" w:rsidTr="008E01CC">
        <w:trPr>
          <w:trHeight w:val="201"/>
        </w:trPr>
        <w:tc>
          <w:tcPr>
            <w:tcW w:w="2965" w:type="dxa"/>
            <w:shd w:val="clear" w:color="auto" w:fill="D9D9D9" w:themeFill="background1" w:themeFillShade="D9"/>
          </w:tcPr>
          <w:p w:rsidR="008E01CC" w:rsidRPr="008E01CC" w:rsidRDefault="008E01CC" w:rsidP="008E01CC">
            <w:pPr>
              <w:pStyle w:val="Heading2"/>
              <w:rPr>
                <w:rFonts w:asciiTheme="minorHAnsi" w:hAnsiTheme="minorHAnsi" w:cstheme="minorHAnsi"/>
                <w:sz w:val="24"/>
              </w:rPr>
            </w:pPr>
            <w:r w:rsidRPr="008E01CC">
              <w:rPr>
                <w:rFonts w:asciiTheme="minorHAnsi" w:hAnsiTheme="minorHAnsi" w:cstheme="minorHAnsi"/>
                <w:sz w:val="24"/>
              </w:rPr>
              <w:t>Annual Goal Area</w:t>
            </w:r>
          </w:p>
        </w:tc>
        <w:tc>
          <w:tcPr>
            <w:tcW w:w="8084" w:type="dxa"/>
            <w:shd w:val="clear" w:color="auto" w:fill="D9D9D9" w:themeFill="background1" w:themeFillShade="D9"/>
          </w:tcPr>
          <w:p w:rsidR="008E01CC" w:rsidRPr="008E01CC" w:rsidRDefault="008E01CC" w:rsidP="008E01CC">
            <w:pPr>
              <w:pStyle w:val="Heading2"/>
              <w:rPr>
                <w:rFonts w:asciiTheme="minorHAnsi" w:hAnsiTheme="minorHAnsi" w:cstheme="minorHAnsi"/>
                <w:sz w:val="24"/>
              </w:rPr>
            </w:pPr>
            <w:r w:rsidRPr="008E01CC">
              <w:rPr>
                <w:rFonts w:asciiTheme="minorHAnsi" w:hAnsiTheme="minorHAnsi" w:cstheme="minorHAnsi"/>
                <w:sz w:val="24"/>
              </w:rPr>
              <w:t>Strategies</w:t>
            </w:r>
          </w:p>
        </w:tc>
        <w:tc>
          <w:tcPr>
            <w:tcW w:w="2614" w:type="dxa"/>
            <w:shd w:val="clear" w:color="auto" w:fill="D9D9D9" w:themeFill="background1" w:themeFillShade="D9"/>
          </w:tcPr>
          <w:p w:rsidR="008E01CC" w:rsidRPr="008E01CC" w:rsidRDefault="008E01CC" w:rsidP="008E01CC">
            <w:pPr>
              <w:pStyle w:val="Heading2"/>
              <w:rPr>
                <w:rFonts w:asciiTheme="minorHAnsi" w:hAnsiTheme="minorHAnsi" w:cstheme="minorHAnsi"/>
                <w:sz w:val="24"/>
              </w:rPr>
            </w:pPr>
            <w:r w:rsidRPr="008E01CC">
              <w:rPr>
                <w:rFonts w:asciiTheme="minorHAnsi" w:hAnsiTheme="minorHAnsi" w:cstheme="minorHAnsi"/>
                <w:sz w:val="24"/>
              </w:rPr>
              <w:t>Timeline</w:t>
            </w:r>
          </w:p>
        </w:tc>
      </w:tr>
      <w:tr w:rsidR="008E01CC" w:rsidRPr="00C409A3" w:rsidTr="008E01CC">
        <w:trPr>
          <w:trHeight w:val="1619"/>
        </w:trPr>
        <w:tc>
          <w:tcPr>
            <w:tcW w:w="2965" w:type="dxa"/>
          </w:tcPr>
          <w:p w:rsidR="008E01CC" w:rsidRPr="00C409A3" w:rsidRDefault="008E01CC" w:rsidP="008D4537">
            <w:pPr>
              <w:rPr>
                <w:rFonts w:cstheme="minorHAnsi"/>
                <w:sz w:val="24"/>
                <w:szCs w:val="24"/>
              </w:rPr>
            </w:pPr>
            <w:r w:rsidRPr="00C409A3">
              <w:rPr>
                <w:rFonts w:cstheme="minorHAnsi"/>
                <w:sz w:val="24"/>
                <w:szCs w:val="24"/>
              </w:rPr>
              <w:t>Committee Recruitment</w:t>
            </w:r>
          </w:p>
        </w:tc>
        <w:tc>
          <w:tcPr>
            <w:tcW w:w="8084" w:type="dxa"/>
          </w:tcPr>
          <w:p w:rsidR="008E01CC" w:rsidRPr="00C409A3" w:rsidRDefault="008E01CC" w:rsidP="00A665E5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C409A3">
              <w:rPr>
                <w:rFonts w:cstheme="minorHAnsi"/>
                <w:sz w:val="24"/>
                <w:szCs w:val="24"/>
              </w:rPr>
              <w:t>Recruit across the spectrum of the profession e.g. lab workers, HR professionals, union representatives. Also a member to represent the insurance industry</w:t>
            </w:r>
          </w:p>
          <w:p w:rsidR="008E01CC" w:rsidRPr="00C409A3" w:rsidRDefault="008E01CC" w:rsidP="00A665E5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C409A3">
              <w:rPr>
                <w:rFonts w:cstheme="minorHAnsi"/>
                <w:sz w:val="24"/>
                <w:szCs w:val="24"/>
              </w:rPr>
              <w:t>Continue to make efforts to improve diversity on Advisory Committee</w:t>
            </w:r>
          </w:p>
        </w:tc>
        <w:tc>
          <w:tcPr>
            <w:tcW w:w="2614" w:type="dxa"/>
          </w:tcPr>
          <w:p w:rsidR="008E01CC" w:rsidRPr="00C409A3" w:rsidRDefault="008E01CC" w:rsidP="000F746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Ongoing</w:t>
            </w:r>
          </w:p>
        </w:tc>
      </w:tr>
      <w:tr w:rsidR="008E01CC" w:rsidRPr="00C409A3" w:rsidTr="008E01CC">
        <w:trPr>
          <w:trHeight w:val="244"/>
        </w:trPr>
        <w:tc>
          <w:tcPr>
            <w:tcW w:w="2965" w:type="dxa"/>
          </w:tcPr>
          <w:p w:rsidR="008E01CC" w:rsidRPr="00C409A3" w:rsidRDefault="008E01CC" w:rsidP="008D4537">
            <w:pPr>
              <w:rPr>
                <w:rFonts w:cstheme="minorHAnsi"/>
                <w:sz w:val="24"/>
                <w:szCs w:val="24"/>
              </w:rPr>
            </w:pPr>
            <w:r w:rsidRPr="00C409A3">
              <w:rPr>
                <w:rFonts w:cstheme="minorHAnsi"/>
                <w:sz w:val="24"/>
                <w:szCs w:val="24"/>
              </w:rPr>
              <w:t>ASHP Accreditation</w:t>
            </w:r>
          </w:p>
        </w:tc>
        <w:tc>
          <w:tcPr>
            <w:tcW w:w="8084" w:type="dxa"/>
          </w:tcPr>
          <w:p w:rsidR="008E01CC" w:rsidRPr="00C409A3" w:rsidRDefault="008E01CC" w:rsidP="008D453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According to ASHP timeline revisions, Committee to assist with review of programs and materials</w:t>
            </w:r>
          </w:p>
        </w:tc>
        <w:tc>
          <w:tcPr>
            <w:tcW w:w="2614" w:type="dxa"/>
          </w:tcPr>
          <w:p w:rsidR="008E01CC" w:rsidRPr="00C409A3" w:rsidRDefault="008E01CC" w:rsidP="000F746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Ongoing</w:t>
            </w:r>
          </w:p>
        </w:tc>
      </w:tr>
      <w:tr w:rsidR="008E01CC" w:rsidRPr="00C409A3" w:rsidTr="008E01CC">
        <w:trPr>
          <w:trHeight w:val="1727"/>
        </w:trPr>
        <w:tc>
          <w:tcPr>
            <w:tcW w:w="2965" w:type="dxa"/>
          </w:tcPr>
          <w:p w:rsidR="008E01CC" w:rsidRPr="00C409A3" w:rsidRDefault="008E01CC" w:rsidP="008D4537">
            <w:pPr>
              <w:rPr>
                <w:rFonts w:cstheme="minorHAnsi"/>
                <w:sz w:val="24"/>
                <w:szCs w:val="24"/>
              </w:rPr>
            </w:pPr>
            <w:r w:rsidRPr="00C409A3">
              <w:rPr>
                <w:rFonts w:cstheme="minorHAnsi"/>
                <w:sz w:val="24"/>
                <w:szCs w:val="24"/>
              </w:rPr>
              <w:t>Class Development</w:t>
            </w:r>
          </w:p>
        </w:tc>
        <w:tc>
          <w:tcPr>
            <w:tcW w:w="8084" w:type="dxa"/>
          </w:tcPr>
          <w:p w:rsidR="008E01CC" w:rsidRPr="00C409A3" w:rsidRDefault="008E01CC" w:rsidP="00A665E5">
            <w:pPr>
              <w:rPr>
                <w:rFonts w:cstheme="minorHAnsi"/>
                <w:sz w:val="24"/>
                <w:szCs w:val="24"/>
              </w:rPr>
            </w:pPr>
            <w:r w:rsidRPr="00C409A3">
              <w:rPr>
                <w:rFonts w:cstheme="minorHAnsi"/>
                <w:sz w:val="24"/>
                <w:szCs w:val="24"/>
              </w:rPr>
              <w:t>Focus Areas:</w:t>
            </w:r>
          </w:p>
          <w:p w:rsidR="008E01CC" w:rsidRPr="00C409A3" w:rsidRDefault="008E01CC" w:rsidP="00A665E5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C409A3">
              <w:rPr>
                <w:rFonts w:cstheme="minorHAnsi"/>
                <w:sz w:val="24"/>
                <w:szCs w:val="24"/>
              </w:rPr>
              <w:t>Continue to investigate options for online modalities</w:t>
            </w:r>
          </w:p>
          <w:p w:rsidR="008E01CC" w:rsidRPr="00C409A3" w:rsidRDefault="008E01CC" w:rsidP="00A665E5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C409A3">
              <w:rPr>
                <w:rFonts w:cstheme="minorHAnsi"/>
                <w:sz w:val="24"/>
                <w:szCs w:val="24"/>
              </w:rPr>
              <w:t>Explore integration of curriculum based on insurance and billing requirements (including rejections)</w:t>
            </w:r>
          </w:p>
          <w:p w:rsidR="008E01CC" w:rsidRDefault="008E01CC" w:rsidP="008E01C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Utilize Committee suggestions regarding inclusion of </w:t>
            </w:r>
            <w:r w:rsidRPr="00C409A3">
              <w:rPr>
                <w:rFonts w:cstheme="minorHAnsi"/>
                <w:sz w:val="24"/>
                <w:szCs w:val="24"/>
              </w:rPr>
              <w:t>outpatient simulation</w:t>
            </w:r>
          </w:p>
          <w:p w:rsidR="008E01CC" w:rsidRPr="008E01CC" w:rsidRDefault="008E01CC" w:rsidP="008E01C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Ensure students have understanding of the nature and impact of charge-backs to pharmacies</w:t>
            </w:r>
            <w:bookmarkStart w:id="0" w:name="_GoBack"/>
            <w:bookmarkEnd w:id="0"/>
          </w:p>
        </w:tc>
        <w:tc>
          <w:tcPr>
            <w:tcW w:w="2614" w:type="dxa"/>
          </w:tcPr>
          <w:p w:rsidR="008E01CC" w:rsidRPr="00C409A3" w:rsidRDefault="008E01CC" w:rsidP="008D453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Ongoing</w:t>
            </w:r>
          </w:p>
          <w:p w:rsidR="008E01CC" w:rsidRPr="00C409A3" w:rsidRDefault="008E01CC" w:rsidP="008D4537">
            <w:pPr>
              <w:rPr>
                <w:rFonts w:cstheme="minorHAnsi"/>
                <w:sz w:val="24"/>
                <w:szCs w:val="24"/>
              </w:rPr>
            </w:pPr>
          </w:p>
          <w:p w:rsidR="008E01CC" w:rsidRPr="00C409A3" w:rsidRDefault="008E01CC" w:rsidP="008D453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E01CC" w:rsidRPr="00C409A3" w:rsidTr="008E01CC">
        <w:trPr>
          <w:trHeight w:val="488"/>
        </w:trPr>
        <w:tc>
          <w:tcPr>
            <w:tcW w:w="2965" w:type="dxa"/>
          </w:tcPr>
          <w:p w:rsidR="008E01CC" w:rsidRPr="00C409A3" w:rsidRDefault="008E01CC" w:rsidP="008D4537">
            <w:pPr>
              <w:rPr>
                <w:rFonts w:cstheme="minorHAnsi"/>
                <w:sz w:val="24"/>
                <w:szCs w:val="24"/>
              </w:rPr>
            </w:pPr>
            <w:r w:rsidRPr="00C409A3">
              <w:rPr>
                <w:rFonts w:cstheme="minorHAnsi"/>
                <w:sz w:val="24"/>
                <w:szCs w:val="24"/>
              </w:rPr>
              <w:t>Guided Pathways</w:t>
            </w:r>
          </w:p>
        </w:tc>
        <w:tc>
          <w:tcPr>
            <w:tcW w:w="8084" w:type="dxa"/>
          </w:tcPr>
          <w:p w:rsidR="008E01CC" w:rsidRPr="00C409A3" w:rsidRDefault="008E01CC" w:rsidP="008D4537">
            <w:pPr>
              <w:rPr>
                <w:rFonts w:cstheme="minorHAnsi"/>
                <w:sz w:val="24"/>
                <w:szCs w:val="24"/>
              </w:rPr>
            </w:pPr>
            <w:r w:rsidRPr="00C409A3">
              <w:rPr>
                <w:rFonts w:cstheme="minorHAnsi"/>
                <w:sz w:val="24"/>
                <w:szCs w:val="24"/>
              </w:rPr>
              <w:t>Committee to review Pathways design and provide feedback</w:t>
            </w:r>
            <w:r>
              <w:rPr>
                <w:rFonts w:cstheme="minorHAnsi"/>
                <w:sz w:val="24"/>
                <w:szCs w:val="24"/>
              </w:rPr>
              <w:t xml:space="preserve"> as needed on structure, outcomes etc.</w:t>
            </w:r>
          </w:p>
        </w:tc>
        <w:tc>
          <w:tcPr>
            <w:tcW w:w="2614" w:type="dxa"/>
          </w:tcPr>
          <w:p w:rsidR="008E01CC" w:rsidRPr="00C409A3" w:rsidRDefault="008E01CC" w:rsidP="008D453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Ongoing </w:t>
            </w:r>
          </w:p>
        </w:tc>
      </w:tr>
      <w:tr w:rsidR="008E01CC" w:rsidRPr="00C409A3" w:rsidTr="008E01CC">
        <w:trPr>
          <w:trHeight w:val="1508"/>
        </w:trPr>
        <w:tc>
          <w:tcPr>
            <w:tcW w:w="2965" w:type="dxa"/>
          </w:tcPr>
          <w:p w:rsidR="008E01CC" w:rsidRPr="00C409A3" w:rsidRDefault="008E01CC" w:rsidP="008B5B8F">
            <w:pPr>
              <w:rPr>
                <w:rFonts w:cstheme="minorHAnsi"/>
                <w:sz w:val="24"/>
                <w:szCs w:val="24"/>
              </w:rPr>
            </w:pPr>
            <w:r w:rsidRPr="00C409A3">
              <w:rPr>
                <w:rFonts w:cstheme="minorHAnsi"/>
                <w:sz w:val="24"/>
                <w:szCs w:val="24"/>
              </w:rPr>
              <w:t>Other</w:t>
            </w:r>
          </w:p>
        </w:tc>
        <w:tc>
          <w:tcPr>
            <w:tcW w:w="8084" w:type="dxa"/>
          </w:tcPr>
          <w:p w:rsidR="008E01CC" w:rsidRPr="00C409A3" w:rsidRDefault="008E01CC" w:rsidP="00C409A3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C409A3">
              <w:rPr>
                <w:rFonts w:cstheme="minorHAnsi"/>
                <w:sz w:val="24"/>
                <w:szCs w:val="24"/>
              </w:rPr>
              <w:t xml:space="preserve">Increase Adjunct engagement with Committee through meeting attendance, giving presentations etc. </w:t>
            </w:r>
          </w:p>
          <w:p w:rsidR="008E01CC" w:rsidRDefault="008E01CC" w:rsidP="00C409A3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C409A3">
              <w:rPr>
                <w:rFonts w:cstheme="minorHAnsi"/>
                <w:sz w:val="24"/>
                <w:szCs w:val="24"/>
              </w:rPr>
              <w:t xml:space="preserve">Also utilize Adjunct expertise in course design and content. </w:t>
            </w:r>
          </w:p>
          <w:p w:rsidR="008E01CC" w:rsidRPr="00C409A3" w:rsidRDefault="008E01CC" w:rsidP="00C409A3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Continue to explore options for simulation EMR package</w:t>
            </w:r>
          </w:p>
        </w:tc>
        <w:tc>
          <w:tcPr>
            <w:tcW w:w="2614" w:type="dxa"/>
          </w:tcPr>
          <w:p w:rsidR="008E01CC" w:rsidRPr="00C409A3" w:rsidRDefault="008E01CC" w:rsidP="008B5B8F">
            <w:pPr>
              <w:rPr>
                <w:rFonts w:cstheme="minorHAnsi"/>
                <w:sz w:val="24"/>
                <w:szCs w:val="24"/>
              </w:rPr>
            </w:pPr>
            <w:r w:rsidRPr="00C409A3">
              <w:rPr>
                <w:rFonts w:cstheme="minorHAnsi"/>
                <w:sz w:val="24"/>
                <w:szCs w:val="24"/>
              </w:rPr>
              <w:t>Ongoing</w:t>
            </w:r>
          </w:p>
        </w:tc>
      </w:tr>
    </w:tbl>
    <w:p w:rsidR="00BA32BB" w:rsidRPr="008E01CC" w:rsidRDefault="00BA32BB" w:rsidP="008E01CC">
      <w:pPr>
        <w:jc w:val="right"/>
        <w:rPr>
          <w:rFonts w:cstheme="minorHAnsi"/>
          <w:sz w:val="16"/>
          <w:szCs w:val="16"/>
        </w:rPr>
      </w:pPr>
      <w:r w:rsidRPr="008E01CC">
        <w:rPr>
          <w:rFonts w:cstheme="minorHAnsi"/>
          <w:sz w:val="16"/>
          <w:szCs w:val="16"/>
        </w:rPr>
        <w:t xml:space="preserve">Updated </w:t>
      </w:r>
      <w:r w:rsidR="00A665E5" w:rsidRPr="008E01CC">
        <w:rPr>
          <w:rFonts w:cstheme="minorHAnsi"/>
          <w:sz w:val="16"/>
          <w:szCs w:val="16"/>
        </w:rPr>
        <w:t>12-11-17, N Farron</w:t>
      </w:r>
    </w:p>
    <w:sectPr w:rsidR="00BA32BB" w:rsidRPr="008E01CC" w:rsidSect="007A276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7379A"/>
    <w:multiLevelType w:val="hybridMultilevel"/>
    <w:tmpl w:val="8FD44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713068"/>
    <w:multiLevelType w:val="hybridMultilevel"/>
    <w:tmpl w:val="7C38F816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" w15:restartNumberingAfterBreak="0">
    <w:nsid w:val="53D270AC"/>
    <w:multiLevelType w:val="hybridMultilevel"/>
    <w:tmpl w:val="82624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767"/>
    <w:rsid w:val="0002190A"/>
    <w:rsid w:val="00024C5A"/>
    <w:rsid w:val="00096E17"/>
    <w:rsid w:val="000B3833"/>
    <w:rsid w:val="000F7460"/>
    <w:rsid w:val="001718A4"/>
    <w:rsid w:val="001978F2"/>
    <w:rsid w:val="001B3C9C"/>
    <w:rsid w:val="002E316C"/>
    <w:rsid w:val="003B0D84"/>
    <w:rsid w:val="004B0A44"/>
    <w:rsid w:val="004B3D0A"/>
    <w:rsid w:val="00562A50"/>
    <w:rsid w:val="00576A0E"/>
    <w:rsid w:val="006A3E50"/>
    <w:rsid w:val="006C2C31"/>
    <w:rsid w:val="007A2129"/>
    <w:rsid w:val="007A2767"/>
    <w:rsid w:val="007C6E5A"/>
    <w:rsid w:val="007D727E"/>
    <w:rsid w:val="008B04AE"/>
    <w:rsid w:val="008B5B8F"/>
    <w:rsid w:val="008E01CC"/>
    <w:rsid w:val="00914944"/>
    <w:rsid w:val="00956E34"/>
    <w:rsid w:val="00A32F4E"/>
    <w:rsid w:val="00A665E5"/>
    <w:rsid w:val="00AD454D"/>
    <w:rsid w:val="00B23799"/>
    <w:rsid w:val="00B31E65"/>
    <w:rsid w:val="00BA32BB"/>
    <w:rsid w:val="00BF6695"/>
    <w:rsid w:val="00C409A3"/>
    <w:rsid w:val="00C539D4"/>
    <w:rsid w:val="00D52DF8"/>
    <w:rsid w:val="00DC59B8"/>
    <w:rsid w:val="00F17C8A"/>
    <w:rsid w:val="00F36BE9"/>
    <w:rsid w:val="00FC6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632309"/>
  <w15:docId w15:val="{EC462B0E-87E4-4762-B68D-A5A0ED64B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409A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E01C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27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3C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C9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665E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409A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E01C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College</Company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Farron, Nichola</cp:lastModifiedBy>
  <cp:revision>3</cp:revision>
  <cp:lastPrinted>2015-12-17T16:58:00Z</cp:lastPrinted>
  <dcterms:created xsi:type="dcterms:W3CDTF">2017-12-11T17:35:00Z</dcterms:created>
  <dcterms:modified xsi:type="dcterms:W3CDTF">2017-12-11T18:01:00Z</dcterms:modified>
</cp:coreProperties>
</file>